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0C79E" w14:textId="76B0C025" w:rsidR="0023473E" w:rsidRDefault="0023473E">
      <w:pPr>
        <w:rPr>
          <w:b/>
          <w:color w:val="222222"/>
          <w:sz w:val="28"/>
          <w:szCs w:val="28"/>
          <w:u w:val="single"/>
          <w:shd w:val="clear" w:color="auto" w:fill="FFFFFF"/>
        </w:rPr>
      </w:pPr>
      <w:r w:rsidRPr="0023473E">
        <w:rPr>
          <w:b/>
          <w:color w:val="222222"/>
          <w:sz w:val="28"/>
          <w:szCs w:val="28"/>
          <w:u w:val="single"/>
          <w:shd w:val="clear" w:color="auto" w:fill="FFFFFF"/>
        </w:rPr>
        <w:t>FULL COST RECOVERY</w:t>
      </w:r>
    </w:p>
    <w:p w14:paraId="75C8352A" w14:textId="1042D279" w:rsidR="0023473E" w:rsidRPr="0023473E" w:rsidRDefault="0023473E">
      <w:pPr>
        <w:rPr>
          <w:b/>
          <w:color w:val="222222"/>
          <w:shd w:val="clear" w:color="auto" w:fill="FFFFFF"/>
        </w:rPr>
      </w:pPr>
      <w:r>
        <w:rPr>
          <w:b/>
          <w:color w:val="222222"/>
          <w:shd w:val="clear" w:color="auto" w:fill="FFFFFF"/>
        </w:rPr>
        <w:t>(a reminder of the email that Ian sent to use after the last meeting)</w:t>
      </w:r>
    </w:p>
    <w:p w14:paraId="5EEDEAE1" w14:textId="77777777" w:rsidR="0023473E" w:rsidRDefault="0023473E">
      <w:pPr>
        <w:rPr>
          <w:color w:val="222222"/>
          <w:sz w:val="14"/>
          <w:szCs w:val="14"/>
          <w:shd w:val="clear" w:color="auto" w:fill="FFFFFF"/>
        </w:rPr>
      </w:pPr>
    </w:p>
    <w:p w14:paraId="54F34F12" w14:textId="6E9118C3" w:rsidR="00241CF2" w:rsidRDefault="0023473E">
      <w:pPr>
        <w:rPr>
          <w:rFonts w:ascii="Arial" w:hAnsi="Arial" w:cs="Arial"/>
          <w:color w:val="222222"/>
          <w:shd w:val="clear" w:color="auto" w:fill="FFFFFF"/>
        </w:rPr>
      </w:pPr>
      <w:r>
        <w:rPr>
          <w:color w:val="222222"/>
          <w:sz w:val="14"/>
          <w:szCs w:val="14"/>
          <w:shd w:val="clear" w:color="auto" w:fill="FFFFFF"/>
        </w:rPr>
        <w:t> </w:t>
      </w:r>
      <w:r>
        <w:rPr>
          <w:rFonts w:ascii="Arial" w:hAnsi="Arial" w:cs="Arial"/>
          <w:color w:val="222222"/>
          <w:shd w:val="clear" w:color="auto" w:fill="FFFFFF"/>
        </w:rPr>
        <w:t>On the matter of </w:t>
      </w:r>
      <w:r>
        <w:rPr>
          <w:rStyle w:val="il"/>
          <w:rFonts w:ascii="Arial" w:hAnsi="Arial" w:cs="Arial"/>
          <w:color w:val="222222"/>
          <w:shd w:val="clear" w:color="auto" w:fill="FFFFFF"/>
        </w:rPr>
        <w:t>full</w:t>
      </w:r>
      <w:r>
        <w:rPr>
          <w:rFonts w:ascii="Arial" w:hAnsi="Arial" w:cs="Arial"/>
          <w:color w:val="222222"/>
          <w:shd w:val="clear" w:color="auto" w:fill="FFFFFF"/>
        </w:rPr>
        <w:t> </w:t>
      </w:r>
      <w:r>
        <w:rPr>
          <w:rStyle w:val="il"/>
          <w:rFonts w:ascii="Arial" w:hAnsi="Arial" w:cs="Arial"/>
          <w:color w:val="222222"/>
          <w:shd w:val="clear" w:color="auto" w:fill="FFFFFF"/>
        </w:rPr>
        <w:t>cost</w:t>
      </w:r>
      <w:r>
        <w:rPr>
          <w:rFonts w:ascii="Arial" w:hAnsi="Arial" w:cs="Arial"/>
          <w:color w:val="222222"/>
          <w:shd w:val="clear" w:color="auto" w:fill="FFFFFF"/>
        </w:rPr>
        <w:t> </w:t>
      </w:r>
      <w:proofErr w:type="gramStart"/>
      <w:r>
        <w:rPr>
          <w:rStyle w:val="il"/>
          <w:rFonts w:ascii="Arial" w:hAnsi="Arial" w:cs="Arial"/>
          <w:color w:val="222222"/>
          <w:shd w:val="clear" w:color="auto" w:fill="FFFFFF"/>
        </w:rPr>
        <w:t>recovery</w:t>
      </w:r>
      <w:proofErr w:type="gramEnd"/>
      <w:r>
        <w:rPr>
          <w:rFonts w:ascii="Arial" w:hAnsi="Arial" w:cs="Arial"/>
          <w:color w:val="222222"/>
          <w:shd w:val="clear" w:color="auto" w:fill="FFFFFF"/>
        </w:rPr>
        <w:t xml:space="preserve"> we have taken legal advice and also consulted with Jenny Lawrence (finance business partner) who has in turn discussed this matter with regional colleagues.  Our position would be that this is unchanged from previous agreements with the SEIPs and that: ‘We </w:t>
      </w:r>
      <w:proofErr w:type="gramStart"/>
      <w:r>
        <w:rPr>
          <w:rFonts w:ascii="Arial" w:hAnsi="Arial" w:cs="Arial"/>
          <w:color w:val="222222"/>
          <w:shd w:val="clear" w:color="auto" w:fill="FFFFFF"/>
        </w:rPr>
        <w:t>have  statutory</w:t>
      </w:r>
      <w:proofErr w:type="gramEnd"/>
      <w:r>
        <w:rPr>
          <w:rFonts w:ascii="Arial" w:hAnsi="Arial" w:cs="Arial"/>
          <w:color w:val="222222"/>
          <w:shd w:val="clear" w:color="auto" w:fill="FFFFFF"/>
        </w:rPr>
        <w:t xml:space="preserve"> requirement to remove pupil related funding for pupils permanently excluded, but anything else whether in excess of what is stated in the regulations (pupil led funding) or arrangements for either temporary exclusions, fines, </w:t>
      </w:r>
      <w:r>
        <w:rPr>
          <w:rStyle w:val="il"/>
          <w:rFonts w:ascii="Arial" w:hAnsi="Arial" w:cs="Arial"/>
          <w:color w:val="222222"/>
          <w:shd w:val="clear" w:color="auto" w:fill="FFFFFF"/>
        </w:rPr>
        <w:t>full</w:t>
      </w:r>
      <w:r>
        <w:rPr>
          <w:rFonts w:ascii="Arial" w:hAnsi="Arial" w:cs="Arial"/>
          <w:color w:val="222222"/>
          <w:shd w:val="clear" w:color="auto" w:fill="FFFFFF"/>
        </w:rPr>
        <w:t> </w:t>
      </w:r>
      <w:r>
        <w:rPr>
          <w:rStyle w:val="il"/>
          <w:rFonts w:ascii="Arial" w:hAnsi="Arial" w:cs="Arial"/>
          <w:color w:val="222222"/>
          <w:shd w:val="clear" w:color="auto" w:fill="FFFFFF"/>
        </w:rPr>
        <w:t>cost</w:t>
      </w:r>
      <w:r>
        <w:rPr>
          <w:rFonts w:ascii="Arial" w:hAnsi="Arial" w:cs="Arial"/>
          <w:color w:val="222222"/>
          <w:shd w:val="clear" w:color="auto" w:fill="FFFFFF"/>
        </w:rPr>
        <w:t> </w:t>
      </w:r>
      <w:r>
        <w:rPr>
          <w:rStyle w:val="il"/>
          <w:rFonts w:ascii="Arial" w:hAnsi="Arial" w:cs="Arial"/>
          <w:color w:val="222222"/>
          <w:shd w:val="clear" w:color="auto" w:fill="FFFFFF"/>
        </w:rPr>
        <w:t>recovery</w:t>
      </w:r>
      <w:r>
        <w:rPr>
          <w:rFonts w:ascii="Arial" w:hAnsi="Arial" w:cs="Arial"/>
          <w:color w:val="222222"/>
          <w:shd w:val="clear" w:color="auto" w:fill="FFFFFF"/>
        </w:rPr>
        <w:t> are down to local agreement. That agreement could be covered by all schools signing up to the SIEP SLA but if schools decided not to pay the charge couldn’t be enforced.’.  What is clear is that other LAs in the region are </w:t>
      </w:r>
      <w:r>
        <w:rPr>
          <w:rStyle w:val="il"/>
          <w:rFonts w:ascii="Arial" w:hAnsi="Arial" w:cs="Arial"/>
          <w:color w:val="222222"/>
          <w:shd w:val="clear" w:color="auto" w:fill="FFFFFF"/>
        </w:rPr>
        <w:t>recovering</w:t>
      </w:r>
      <w:r>
        <w:rPr>
          <w:rFonts w:ascii="Arial" w:hAnsi="Arial" w:cs="Arial"/>
          <w:color w:val="222222"/>
          <w:shd w:val="clear" w:color="auto" w:fill="FFFFFF"/>
        </w:rPr>
        <w:t> </w:t>
      </w:r>
      <w:r>
        <w:rPr>
          <w:rStyle w:val="il"/>
          <w:rFonts w:ascii="Arial" w:hAnsi="Arial" w:cs="Arial"/>
          <w:color w:val="222222"/>
          <w:shd w:val="clear" w:color="auto" w:fill="FFFFFF"/>
        </w:rPr>
        <w:t>full</w:t>
      </w:r>
      <w:r>
        <w:rPr>
          <w:rFonts w:ascii="Arial" w:hAnsi="Arial" w:cs="Arial"/>
          <w:color w:val="222222"/>
          <w:shd w:val="clear" w:color="auto" w:fill="FFFFFF"/>
        </w:rPr>
        <w:t> </w:t>
      </w:r>
      <w:r>
        <w:rPr>
          <w:rStyle w:val="il"/>
          <w:rFonts w:ascii="Arial" w:hAnsi="Arial" w:cs="Arial"/>
          <w:color w:val="222222"/>
          <w:shd w:val="clear" w:color="auto" w:fill="FFFFFF"/>
        </w:rPr>
        <w:t>cost</w:t>
      </w:r>
      <w:r>
        <w:rPr>
          <w:rFonts w:ascii="Arial" w:hAnsi="Arial" w:cs="Arial"/>
          <w:color w:val="222222"/>
          <w:shd w:val="clear" w:color="auto" w:fill="FFFFFF"/>
        </w:rPr>
        <w:t xml:space="preserve"> and </w:t>
      </w:r>
      <w:proofErr w:type="gramStart"/>
      <w:r>
        <w:rPr>
          <w:rFonts w:ascii="Arial" w:hAnsi="Arial" w:cs="Arial"/>
          <w:color w:val="222222"/>
          <w:shd w:val="clear" w:color="auto" w:fill="FFFFFF"/>
        </w:rPr>
        <w:t>other  authorities</w:t>
      </w:r>
      <w:proofErr w:type="gramEnd"/>
      <w:r>
        <w:rPr>
          <w:rFonts w:ascii="Arial" w:hAnsi="Arial" w:cs="Arial"/>
          <w:color w:val="222222"/>
          <w:shd w:val="clear" w:color="auto" w:fill="FFFFFF"/>
        </w:rPr>
        <w:t xml:space="preserve"> have successfully added effectively a fine (related to permanent exclusions rather than AP as a managed move situation to avoid an exclusion).  Our view would be, therefore, that the wording around </w:t>
      </w:r>
      <w:r>
        <w:rPr>
          <w:rStyle w:val="il"/>
          <w:rFonts w:ascii="Arial" w:hAnsi="Arial" w:cs="Arial"/>
          <w:color w:val="222222"/>
          <w:shd w:val="clear" w:color="auto" w:fill="FFFFFF"/>
        </w:rPr>
        <w:t>full</w:t>
      </w:r>
      <w:r>
        <w:rPr>
          <w:rFonts w:ascii="Arial" w:hAnsi="Arial" w:cs="Arial"/>
          <w:color w:val="222222"/>
          <w:shd w:val="clear" w:color="auto" w:fill="FFFFFF"/>
        </w:rPr>
        <w:t> </w:t>
      </w:r>
      <w:r>
        <w:rPr>
          <w:rStyle w:val="il"/>
          <w:rFonts w:ascii="Arial" w:hAnsi="Arial" w:cs="Arial"/>
          <w:color w:val="222222"/>
          <w:shd w:val="clear" w:color="auto" w:fill="FFFFFF"/>
        </w:rPr>
        <w:t>cost</w:t>
      </w:r>
      <w:r>
        <w:rPr>
          <w:rFonts w:ascii="Arial" w:hAnsi="Arial" w:cs="Arial"/>
          <w:color w:val="222222"/>
          <w:shd w:val="clear" w:color="auto" w:fill="FFFFFF"/>
        </w:rPr>
        <w:t> </w:t>
      </w:r>
      <w:r>
        <w:rPr>
          <w:rStyle w:val="il"/>
          <w:rFonts w:ascii="Arial" w:hAnsi="Arial" w:cs="Arial"/>
          <w:color w:val="222222"/>
          <w:shd w:val="clear" w:color="auto" w:fill="FFFFFF"/>
        </w:rPr>
        <w:t>recovery</w:t>
      </w:r>
      <w:r>
        <w:rPr>
          <w:rFonts w:ascii="Arial" w:hAnsi="Arial" w:cs="Arial"/>
          <w:color w:val="222222"/>
          <w:shd w:val="clear" w:color="auto" w:fill="FFFFFF"/>
        </w:rPr>
        <w:t> should remain unchanged in the agreement for 2018-2020 and we should attempt to </w:t>
      </w:r>
      <w:r>
        <w:rPr>
          <w:rStyle w:val="il"/>
          <w:rFonts w:ascii="Arial" w:hAnsi="Arial" w:cs="Arial"/>
          <w:color w:val="222222"/>
          <w:shd w:val="clear" w:color="auto" w:fill="FFFFFF"/>
        </w:rPr>
        <w:t>recover</w:t>
      </w:r>
      <w:r>
        <w:rPr>
          <w:rFonts w:ascii="Arial" w:hAnsi="Arial" w:cs="Arial"/>
          <w:color w:val="222222"/>
          <w:shd w:val="clear" w:color="auto" w:fill="FFFFFF"/>
        </w:rPr>
        <w:t> </w:t>
      </w:r>
      <w:r>
        <w:rPr>
          <w:rStyle w:val="il"/>
          <w:rFonts w:ascii="Arial" w:hAnsi="Arial" w:cs="Arial"/>
          <w:color w:val="222222"/>
          <w:shd w:val="clear" w:color="auto" w:fill="FFFFFF"/>
        </w:rPr>
        <w:t>costs</w:t>
      </w:r>
      <w:r>
        <w:rPr>
          <w:rFonts w:ascii="Arial" w:hAnsi="Arial" w:cs="Arial"/>
          <w:color w:val="222222"/>
          <w:shd w:val="clear" w:color="auto" w:fill="FFFFFF"/>
        </w:rPr>
        <w:t>.  This is something we can of course monitor and work with you on over the next two years.  Jenny will be coming to the next Chairs meeting (please see my earlier email) so this can perhaps be picked up again then.</w:t>
      </w:r>
    </w:p>
    <w:p w14:paraId="4F6FE281" w14:textId="12515DD6" w:rsidR="0023473E" w:rsidRDefault="0023473E"/>
    <w:p w14:paraId="6561B89A" w14:textId="7128E9CF" w:rsidR="0023473E" w:rsidRDefault="0023473E" w:rsidP="0023473E">
      <w:pPr>
        <w:rPr>
          <w:b/>
          <w:sz w:val="28"/>
          <w:szCs w:val="28"/>
          <w:u w:val="single"/>
        </w:rPr>
      </w:pPr>
      <w:r w:rsidRPr="00856476">
        <w:rPr>
          <w:b/>
          <w:sz w:val="28"/>
          <w:szCs w:val="28"/>
          <w:u w:val="single"/>
        </w:rPr>
        <w:t xml:space="preserve">FAIR ACCESS AND ELECTIVE HOME EDUCATION </w:t>
      </w:r>
      <w:bookmarkStart w:id="0" w:name="_GoBack"/>
      <w:bookmarkEnd w:id="0"/>
    </w:p>
    <w:p w14:paraId="4EB601CB" w14:textId="190A5291" w:rsidR="0023473E" w:rsidRDefault="0023473E" w:rsidP="0023473E">
      <w:pPr>
        <w:rPr>
          <w:b/>
          <w:u w:val="single"/>
        </w:rPr>
      </w:pPr>
      <w:r>
        <w:rPr>
          <w:b/>
          <w:sz w:val="28"/>
          <w:szCs w:val="28"/>
          <w:u w:val="single"/>
        </w:rPr>
        <w:t>(</w:t>
      </w:r>
      <w:r>
        <w:rPr>
          <w:b/>
          <w:u w:val="single"/>
        </w:rPr>
        <w:t xml:space="preserve">Draft Paragraph </w:t>
      </w:r>
      <w:r w:rsidR="00350C3E">
        <w:rPr>
          <w:b/>
          <w:u w:val="single"/>
        </w:rPr>
        <w:t>arising</w:t>
      </w:r>
      <w:r>
        <w:rPr>
          <w:b/>
          <w:u w:val="single"/>
        </w:rPr>
        <w:t xml:space="preserve"> from Chairs discussion 05.05.18)</w:t>
      </w:r>
    </w:p>
    <w:p w14:paraId="70F3C8EE" w14:textId="376FAAC1" w:rsidR="0023473E" w:rsidRDefault="0023473E" w:rsidP="0023473E">
      <w:r>
        <w:t>Secondary Schools in Leicestershire will use the Fair Access Protocol and Procedure for CYP applying to schools after a period of Elective Home Education if the following criteria apply:</w:t>
      </w:r>
    </w:p>
    <w:p w14:paraId="53703C42" w14:textId="77777777" w:rsidR="0023473E" w:rsidRDefault="0023473E" w:rsidP="0023473E">
      <w:pPr>
        <w:pStyle w:val="ListParagraph"/>
        <w:numPr>
          <w:ilvl w:val="0"/>
          <w:numId w:val="1"/>
        </w:numPr>
      </w:pPr>
      <w:r>
        <w:t xml:space="preserve"> The child is returning to the same phase of education</w:t>
      </w:r>
    </w:p>
    <w:p w14:paraId="13C49C1A" w14:textId="77777777" w:rsidR="0023473E" w:rsidRDefault="0023473E" w:rsidP="0023473E">
      <w:pPr>
        <w:pStyle w:val="ListParagraph"/>
        <w:numPr>
          <w:ilvl w:val="0"/>
          <w:numId w:val="1"/>
        </w:numPr>
      </w:pPr>
      <w:r>
        <w:t xml:space="preserve">The child has been out of secondary school for no more than a period of two years </w:t>
      </w:r>
    </w:p>
    <w:p w14:paraId="78A5490A" w14:textId="77777777" w:rsidR="0023473E" w:rsidRDefault="0023473E" w:rsidP="0023473E">
      <w:pPr>
        <w:pStyle w:val="ListParagraph"/>
        <w:numPr>
          <w:ilvl w:val="0"/>
          <w:numId w:val="1"/>
        </w:numPr>
      </w:pPr>
      <w:r>
        <w:t>The child has not moved address so that the journey to the assigned school (or another setting in the partnership area) would be unreasonable.</w:t>
      </w:r>
    </w:p>
    <w:p w14:paraId="77EFFC4A" w14:textId="77777777" w:rsidR="0023473E" w:rsidRDefault="0023473E" w:rsidP="0023473E">
      <w:r>
        <w:t>Schools agree that the default position for a Fair Access decision will be to return the child to the roll of the school that he or she previously attended.</w:t>
      </w:r>
    </w:p>
    <w:p w14:paraId="4CAEA63B" w14:textId="77777777" w:rsidR="0023473E" w:rsidRDefault="0023473E" w:rsidP="0023473E">
      <w:r>
        <w:t xml:space="preserve">If the child has additional needs arising from SEMH the child may be referred by the school to the Partnership for support so that the child may not attend the </w:t>
      </w:r>
      <w:proofErr w:type="gramStart"/>
      <w:r>
        <w:t>on roll</w:t>
      </w:r>
      <w:proofErr w:type="gramEnd"/>
      <w:r>
        <w:t xml:space="preserve"> school. The Partnership may decide that the child should be educated full or part time in the </w:t>
      </w:r>
      <w:proofErr w:type="gramStart"/>
      <w:r>
        <w:t>on roll</w:t>
      </w:r>
      <w:proofErr w:type="gramEnd"/>
      <w:r>
        <w:t xml:space="preserve"> school, another partnership school and/or in a partnership programme.  </w:t>
      </w:r>
    </w:p>
    <w:p w14:paraId="56898E97" w14:textId="2EA17872" w:rsidR="0023473E" w:rsidRDefault="0023473E"/>
    <w:sectPr w:rsidR="00234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2A42"/>
    <w:multiLevelType w:val="hybridMultilevel"/>
    <w:tmpl w:val="E2125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3E"/>
    <w:rsid w:val="002071C1"/>
    <w:rsid w:val="0023473E"/>
    <w:rsid w:val="00350C3E"/>
    <w:rsid w:val="00921618"/>
    <w:rsid w:val="00A4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02D4"/>
  <w15:chartTrackingRefBased/>
  <w15:docId w15:val="{97870584-0BF0-4F14-BF2D-66B5E31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3473E"/>
  </w:style>
  <w:style w:type="paragraph" w:styleId="ListParagraph">
    <w:name w:val="List Paragraph"/>
    <w:basedOn w:val="Normal"/>
    <w:uiPriority w:val="34"/>
    <w:qFormat/>
    <w:rsid w:val="0023473E"/>
    <w:pPr>
      <w:ind w:left="720"/>
      <w:contextualSpacing/>
    </w:pPr>
  </w:style>
  <w:style w:type="paragraph" w:styleId="BalloonText">
    <w:name w:val="Balloon Text"/>
    <w:basedOn w:val="Normal"/>
    <w:link w:val="BalloonTextChar"/>
    <w:uiPriority w:val="99"/>
    <w:semiHidden/>
    <w:unhideWhenUsed/>
    <w:rsid w:val="00350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2018-06-15T09:26:00Z</cp:lastPrinted>
  <dcterms:created xsi:type="dcterms:W3CDTF">2018-06-10T10:48:00Z</dcterms:created>
  <dcterms:modified xsi:type="dcterms:W3CDTF">2018-06-15T09:26:00Z</dcterms:modified>
</cp:coreProperties>
</file>