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CA1D2" w14:textId="77777777" w:rsidR="004E391D" w:rsidRDefault="004E391D" w:rsidP="00EE23DA">
      <w:pPr>
        <w:pStyle w:val="Default"/>
        <w:spacing w:after="120" w:line="276" w:lineRule="auto"/>
        <w:rPr>
          <w:sz w:val="22"/>
          <w:szCs w:val="22"/>
        </w:rPr>
      </w:pPr>
      <w:bookmarkStart w:id="0" w:name="_GoBack"/>
      <w:bookmarkEnd w:id="0"/>
    </w:p>
    <w:p w14:paraId="617E4585" w14:textId="77777777" w:rsidR="00E63559" w:rsidRDefault="00E63559" w:rsidP="00E63559">
      <w:pPr>
        <w:pStyle w:val="Header"/>
      </w:pPr>
      <w:bookmarkStart w:id="1" w:name="_Hlk36127924"/>
    </w:p>
    <w:p w14:paraId="443DF5C7" w14:textId="77777777" w:rsidR="00E63559" w:rsidRDefault="00E63559" w:rsidP="00E63559">
      <w:pPr>
        <w:pStyle w:val="Header"/>
      </w:pPr>
    </w:p>
    <w:p w14:paraId="180AB3CE" w14:textId="77777777" w:rsidR="00E63559" w:rsidRDefault="00E63559" w:rsidP="00E63559">
      <w:pPr>
        <w:pStyle w:val="Header"/>
      </w:pPr>
    </w:p>
    <w:p w14:paraId="6DA09783" w14:textId="77777777" w:rsidR="00E63559" w:rsidRDefault="00E63559" w:rsidP="00E63559">
      <w:pPr>
        <w:pStyle w:val="Header"/>
      </w:pPr>
    </w:p>
    <w:p w14:paraId="44E166D7" w14:textId="77777777" w:rsidR="00E63559" w:rsidRDefault="00E63559" w:rsidP="00E63559">
      <w:pPr>
        <w:pStyle w:val="Header"/>
      </w:pPr>
    </w:p>
    <w:p w14:paraId="16330F77" w14:textId="77777777" w:rsidR="00E63559" w:rsidRPr="0024694A" w:rsidRDefault="00E63559" w:rsidP="00E63559">
      <w:pPr>
        <w:rPr>
          <w:rFonts w:cs="Arial"/>
        </w:rPr>
      </w:pPr>
    </w:p>
    <w:tbl>
      <w:tblPr>
        <w:tblW w:w="9738" w:type="dxa"/>
        <w:tblLayout w:type="fixed"/>
        <w:tblLook w:val="0000" w:firstRow="0" w:lastRow="0" w:firstColumn="0" w:lastColumn="0" w:noHBand="0" w:noVBand="0"/>
      </w:tblPr>
      <w:tblGrid>
        <w:gridCol w:w="5388"/>
        <w:gridCol w:w="1110"/>
        <w:gridCol w:w="3240"/>
      </w:tblGrid>
      <w:tr w:rsidR="00E63559" w:rsidRPr="0024694A" w14:paraId="46F2AC17" w14:textId="77777777" w:rsidTr="000D6892">
        <w:trPr>
          <w:cantSplit/>
        </w:trPr>
        <w:tc>
          <w:tcPr>
            <w:tcW w:w="5388" w:type="dxa"/>
            <w:vMerge w:val="restart"/>
          </w:tcPr>
          <w:p w14:paraId="3FE4F50A" w14:textId="4138EAAC" w:rsidR="00E63559" w:rsidRPr="0024694A" w:rsidRDefault="00E63559" w:rsidP="000D6892">
            <w:pPr>
              <w:rPr>
                <w:rFonts w:cs="Arial"/>
              </w:rPr>
            </w:pPr>
          </w:p>
        </w:tc>
        <w:tc>
          <w:tcPr>
            <w:tcW w:w="1110" w:type="dxa"/>
          </w:tcPr>
          <w:p w14:paraId="4D994BEF" w14:textId="77777777" w:rsidR="00E63559" w:rsidRPr="00B84904" w:rsidRDefault="00E63559" w:rsidP="000D6892">
            <w:pPr>
              <w:tabs>
                <w:tab w:val="left" w:pos="5760"/>
              </w:tabs>
              <w:spacing w:line="240" w:lineRule="exact"/>
              <w:rPr>
                <w:rFonts w:ascii="Arial" w:hAnsi="Arial" w:cs="Arial"/>
                <w:b/>
                <w:color w:val="008000"/>
                <w:sz w:val="20"/>
              </w:rPr>
            </w:pPr>
            <w:r w:rsidRPr="00B84904">
              <w:rPr>
                <w:rFonts w:ascii="Arial" w:hAnsi="Arial" w:cs="Arial"/>
                <w:b/>
                <w:color w:val="008000"/>
                <w:sz w:val="20"/>
              </w:rPr>
              <w:t>Date</w:t>
            </w:r>
          </w:p>
        </w:tc>
        <w:tc>
          <w:tcPr>
            <w:tcW w:w="3240" w:type="dxa"/>
          </w:tcPr>
          <w:p w14:paraId="0D02FEB9" w14:textId="5FD418CB" w:rsidR="00E63559" w:rsidRPr="00167029" w:rsidRDefault="00403A01" w:rsidP="000D6892">
            <w:pPr>
              <w:tabs>
                <w:tab w:val="left" w:pos="5760"/>
              </w:tabs>
              <w:spacing w:line="240" w:lineRule="exact"/>
              <w:rPr>
                <w:rFonts w:cs="Arial"/>
                <w:sz w:val="18"/>
              </w:rPr>
            </w:pPr>
            <w:r>
              <w:rPr>
                <w:rFonts w:cs="Arial"/>
                <w:sz w:val="18"/>
              </w:rPr>
              <w:t>22</w:t>
            </w:r>
            <w:r w:rsidRPr="00403A01">
              <w:rPr>
                <w:rFonts w:cs="Arial"/>
                <w:sz w:val="18"/>
                <w:vertAlign w:val="superscript"/>
              </w:rPr>
              <w:t>nd</w:t>
            </w:r>
            <w:r>
              <w:rPr>
                <w:rFonts w:cs="Arial"/>
                <w:sz w:val="18"/>
              </w:rPr>
              <w:t xml:space="preserve"> June 2020</w:t>
            </w:r>
          </w:p>
        </w:tc>
      </w:tr>
      <w:tr w:rsidR="00E63559" w:rsidRPr="0024694A" w14:paraId="0072901A" w14:textId="77777777" w:rsidTr="000D6892">
        <w:trPr>
          <w:cantSplit/>
        </w:trPr>
        <w:tc>
          <w:tcPr>
            <w:tcW w:w="5388" w:type="dxa"/>
            <w:vMerge/>
          </w:tcPr>
          <w:p w14:paraId="66C0C0A0" w14:textId="77777777" w:rsidR="00E63559" w:rsidRPr="0024694A" w:rsidRDefault="00E63559" w:rsidP="000D6892">
            <w:pPr>
              <w:tabs>
                <w:tab w:val="left" w:pos="5760"/>
              </w:tabs>
              <w:rPr>
                <w:rFonts w:cs="Arial"/>
              </w:rPr>
            </w:pPr>
          </w:p>
        </w:tc>
        <w:tc>
          <w:tcPr>
            <w:tcW w:w="1110" w:type="dxa"/>
          </w:tcPr>
          <w:p w14:paraId="0BAAA4E7" w14:textId="77777777" w:rsidR="00E63559" w:rsidRPr="00B84904" w:rsidRDefault="00E63559" w:rsidP="000D6892">
            <w:pPr>
              <w:tabs>
                <w:tab w:val="left" w:pos="5760"/>
              </w:tabs>
              <w:spacing w:line="240" w:lineRule="exact"/>
              <w:rPr>
                <w:rFonts w:ascii="Arial" w:hAnsi="Arial" w:cs="Arial"/>
                <w:b/>
                <w:color w:val="008000"/>
                <w:sz w:val="20"/>
              </w:rPr>
            </w:pPr>
            <w:r w:rsidRPr="00B84904">
              <w:rPr>
                <w:rFonts w:ascii="Arial" w:hAnsi="Arial" w:cs="Arial"/>
                <w:b/>
                <w:color w:val="008000"/>
                <w:sz w:val="20"/>
              </w:rPr>
              <w:t>Ref</w:t>
            </w:r>
          </w:p>
        </w:tc>
        <w:tc>
          <w:tcPr>
            <w:tcW w:w="3240" w:type="dxa"/>
          </w:tcPr>
          <w:p w14:paraId="2C84DF2D" w14:textId="77777777" w:rsidR="00E63559" w:rsidRPr="00167029" w:rsidRDefault="00E63559" w:rsidP="000D6892">
            <w:pPr>
              <w:tabs>
                <w:tab w:val="left" w:pos="1332"/>
                <w:tab w:val="left" w:pos="5760"/>
              </w:tabs>
              <w:spacing w:line="240" w:lineRule="exact"/>
              <w:rPr>
                <w:rFonts w:cs="Arial"/>
                <w:sz w:val="18"/>
              </w:rPr>
            </w:pPr>
          </w:p>
        </w:tc>
      </w:tr>
      <w:tr w:rsidR="00E63559" w:rsidRPr="0024694A" w14:paraId="45109A7D" w14:textId="77777777" w:rsidTr="000D6892">
        <w:trPr>
          <w:cantSplit/>
        </w:trPr>
        <w:tc>
          <w:tcPr>
            <w:tcW w:w="5388" w:type="dxa"/>
            <w:vMerge/>
          </w:tcPr>
          <w:p w14:paraId="460EE540" w14:textId="77777777" w:rsidR="00E63559" w:rsidRPr="0024694A" w:rsidRDefault="00E63559" w:rsidP="000D6892">
            <w:pPr>
              <w:tabs>
                <w:tab w:val="left" w:pos="5760"/>
              </w:tabs>
              <w:rPr>
                <w:rFonts w:cs="Arial"/>
              </w:rPr>
            </w:pPr>
          </w:p>
        </w:tc>
        <w:tc>
          <w:tcPr>
            <w:tcW w:w="1110" w:type="dxa"/>
          </w:tcPr>
          <w:p w14:paraId="447D9DBF" w14:textId="77777777" w:rsidR="00E63559" w:rsidRPr="00B84904" w:rsidRDefault="00E63559" w:rsidP="000D6892">
            <w:pPr>
              <w:tabs>
                <w:tab w:val="left" w:pos="5760"/>
              </w:tabs>
              <w:spacing w:line="240" w:lineRule="exact"/>
              <w:rPr>
                <w:rFonts w:ascii="Arial" w:hAnsi="Arial" w:cs="Arial"/>
                <w:b/>
                <w:color w:val="008000"/>
                <w:sz w:val="20"/>
              </w:rPr>
            </w:pPr>
            <w:r w:rsidRPr="00B84904">
              <w:rPr>
                <w:rFonts w:ascii="Arial" w:hAnsi="Arial" w:cs="Arial"/>
                <w:b/>
                <w:color w:val="008000"/>
                <w:sz w:val="20"/>
              </w:rPr>
              <w:t>Your Ref</w:t>
            </w:r>
          </w:p>
        </w:tc>
        <w:tc>
          <w:tcPr>
            <w:tcW w:w="3240" w:type="dxa"/>
          </w:tcPr>
          <w:p w14:paraId="221970FF" w14:textId="77777777" w:rsidR="00E63559" w:rsidRPr="00167029" w:rsidRDefault="00E63559" w:rsidP="000D6892">
            <w:pPr>
              <w:tabs>
                <w:tab w:val="left" w:pos="732"/>
                <w:tab w:val="left" w:pos="5760"/>
              </w:tabs>
              <w:spacing w:line="240" w:lineRule="exact"/>
              <w:rPr>
                <w:rFonts w:cs="Arial"/>
                <w:sz w:val="18"/>
              </w:rPr>
            </w:pPr>
          </w:p>
        </w:tc>
      </w:tr>
      <w:tr w:rsidR="00E63559" w:rsidRPr="0024694A" w14:paraId="5C280038" w14:textId="77777777" w:rsidTr="000D6892">
        <w:trPr>
          <w:cantSplit/>
        </w:trPr>
        <w:tc>
          <w:tcPr>
            <w:tcW w:w="5388" w:type="dxa"/>
            <w:vMerge/>
          </w:tcPr>
          <w:p w14:paraId="29037B90" w14:textId="77777777" w:rsidR="00E63559" w:rsidRPr="0024694A" w:rsidRDefault="00E63559" w:rsidP="000D6892">
            <w:pPr>
              <w:tabs>
                <w:tab w:val="left" w:pos="5760"/>
              </w:tabs>
              <w:rPr>
                <w:rFonts w:cs="Arial"/>
              </w:rPr>
            </w:pPr>
          </w:p>
        </w:tc>
        <w:tc>
          <w:tcPr>
            <w:tcW w:w="1110" w:type="dxa"/>
          </w:tcPr>
          <w:p w14:paraId="05A8081A" w14:textId="77777777" w:rsidR="00E63559" w:rsidRPr="00B84904" w:rsidRDefault="00E63559" w:rsidP="000D6892">
            <w:pPr>
              <w:tabs>
                <w:tab w:val="left" w:pos="5760"/>
              </w:tabs>
              <w:spacing w:line="240" w:lineRule="exact"/>
              <w:rPr>
                <w:rFonts w:ascii="Arial" w:hAnsi="Arial" w:cs="Arial"/>
                <w:b/>
                <w:color w:val="008000"/>
                <w:sz w:val="20"/>
              </w:rPr>
            </w:pPr>
            <w:r w:rsidRPr="00B84904">
              <w:rPr>
                <w:rFonts w:ascii="Arial" w:hAnsi="Arial" w:cs="Arial"/>
                <w:b/>
                <w:color w:val="008000"/>
                <w:sz w:val="20"/>
              </w:rPr>
              <w:t>Contact</w:t>
            </w:r>
          </w:p>
        </w:tc>
        <w:tc>
          <w:tcPr>
            <w:tcW w:w="3240" w:type="dxa"/>
          </w:tcPr>
          <w:p w14:paraId="1A4B772F" w14:textId="48CB3E2C" w:rsidR="00E63559" w:rsidRPr="00167029" w:rsidRDefault="00403A01" w:rsidP="000D6892">
            <w:pPr>
              <w:tabs>
                <w:tab w:val="left" w:pos="5760"/>
              </w:tabs>
              <w:spacing w:line="240" w:lineRule="exact"/>
              <w:rPr>
                <w:rFonts w:cs="Arial"/>
                <w:sz w:val="18"/>
              </w:rPr>
            </w:pPr>
            <w:r>
              <w:rPr>
                <w:rFonts w:cs="Arial"/>
                <w:sz w:val="18"/>
              </w:rPr>
              <w:t>Tony Barnard</w:t>
            </w:r>
          </w:p>
        </w:tc>
      </w:tr>
      <w:tr w:rsidR="00E63559" w:rsidRPr="0024694A" w14:paraId="7069A5B9" w14:textId="77777777" w:rsidTr="000D6892">
        <w:trPr>
          <w:cantSplit/>
        </w:trPr>
        <w:tc>
          <w:tcPr>
            <w:tcW w:w="5388" w:type="dxa"/>
            <w:vMerge/>
          </w:tcPr>
          <w:p w14:paraId="059D3C63" w14:textId="77777777" w:rsidR="00E63559" w:rsidRPr="0024694A" w:rsidRDefault="00E63559" w:rsidP="000D6892">
            <w:pPr>
              <w:tabs>
                <w:tab w:val="left" w:pos="5760"/>
              </w:tabs>
              <w:rPr>
                <w:rFonts w:cs="Arial"/>
              </w:rPr>
            </w:pPr>
          </w:p>
        </w:tc>
        <w:tc>
          <w:tcPr>
            <w:tcW w:w="1110" w:type="dxa"/>
          </w:tcPr>
          <w:p w14:paraId="7C2265D9" w14:textId="77777777" w:rsidR="00E63559" w:rsidRPr="00B84904" w:rsidRDefault="00E63559" w:rsidP="000D6892">
            <w:pPr>
              <w:tabs>
                <w:tab w:val="left" w:pos="5760"/>
              </w:tabs>
              <w:spacing w:line="240" w:lineRule="exact"/>
              <w:rPr>
                <w:rFonts w:ascii="Arial" w:hAnsi="Arial" w:cs="Arial"/>
                <w:b/>
                <w:color w:val="008000"/>
                <w:sz w:val="20"/>
              </w:rPr>
            </w:pPr>
            <w:r w:rsidRPr="00B84904">
              <w:rPr>
                <w:rFonts w:ascii="Arial" w:hAnsi="Arial" w:cs="Arial"/>
                <w:b/>
                <w:color w:val="008000"/>
                <w:sz w:val="20"/>
              </w:rPr>
              <w:t>Phone</w:t>
            </w:r>
          </w:p>
        </w:tc>
        <w:tc>
          <w:tcPr>
            <w:tcW w:w="3240" w:type="dxa"/>
          </w:tcPr>
          <w:p w14:paraId="4EAA2566" w14:textId="1908D9FC" w:rsidR="00E63559" w:rsidRPr="00167029" w:rsidRDefault="00403A01" w:rsidP="000D6892">
            <w:pPr>
              <w:tabs>
                <w:tab w:val="left" w:pos="5760"/>
              </w:tabs>
              <w:spacing w:line="240" w:lineRule="exact"/>
              <w:rPr>
                <w:rFonts w:cs="Arial"/>
                <w:sz w:val="18"/>
              </w:rPr>
            </w:pPr>
            <w:r w:rsidRPr="00403A01">
              <w:rPr>
                <w:rFonts w:cs="Arial"/>
                <w:sz w:val="18"/>
              </w:rPr>
              <w:t>0116 305 6097</w:t>
            </w:r>
          </w:p>
        </w:tc>
      </w:tr>
      <w:tr w:rsidR="00E63559" w:rsidRPr="0024694A" w14:paraId="71AF6979" w14:textId="77777777" w:rsidTr="000D6892">
        <w:trPr>
          <w:cantSplit/>
        </w:trPr>
        <w:tc>
          <w:tcPr>
            <w:tcW w:w="5388" w:type="dxa"/>
            <w:vMerge/>
          </w:tcPr>
          <w:p w14:paraId="2007AB16" w14:textId="77777777" w:rsidR="00E63559" w:rsidRPr="0024694A" w:rsidRDefault="00E63559" w:rsidP="000D6892">
            <w:pPr>
              <w:tabs>
                <w:tab w:val="left" w:pos="5760"/>
              </w:tabs>
              <w:rPr>
                <w:rFonts w:cs="Arial"/>
              </w:rPr>
            </w:pPr>
          </w:p>
        </w:tc>
        <w:tc>
          <w:tcPr>
            <w:tcW w:w="1110" w:type="dxa"/>
          </w:tcPr>
          <w:p w14:paraId="613B2EA7" w14:textId="77777777" w:rsidR="00E63559" w:rsidRPr="00B84904" w:rsidRDefault="00E63559" w:rsidP="000D6892">
            <w:pPr>
              <w:tabs>
                <w:tab w:val="left" w:pos="5760"/>
              </w:tabs>
              <w:spacing w:line="240" w:lineRule="exact"/>
              <w:rPr>
                <w:rFonts w:ascii="Arial" w:hAnsi="Arial" w:cs="Arial"/>
                <w:b/>
                <w:color w:val="008000"/>
                <w:sz w:val="20"/>
              </w:rPr>
            </w:pPr>
            <w:r w:rsidRPr="00B84904">
              <w:rPr>
                <w:rFonts w:ascii="Arial" w:hAnsi="Arial" w:cs="Arial"/>
                <w:b/>
                <w:color w:val="008000"/>
                <w:sz w:val="20"/>
              </w:rPr>
              <w:t>Fax</w:t>
            </w:r>
          </w:p>
        </w:tc>
        <w:tc>
          <w:tcPr>
            <w:tcW w:w="3240" w:type="dxa"/>
          </w:tcPr>
          <w:p w14:paraId="36799755" w14:textId="77777777" w:rsidR="00E63559" w:rsidRPr="00167029" w:rsidRDefault="00E63559" w:rsidP="000D6892">
            <w:pPr>
              <w:tabs>
                <w:tab w:val="left" w:pos="5760"/>
              </w:tabs>
              <w:spacing w:line="240" w:lineRule="exact"/>
              <w:rPr>
                <w:rFonts w:cs="Arial"/>
                <w:sz w:val="18"/>
              </w:rPr>
            </w:pPr>
          </w:p>
        </w:tc>
      </w:tr>
      <w:tr w:rsidR="00E63559" w:rsidRPr="0024694A" w14:paraId="01378334" w14:textId="77777777" w:rsidTr="000D6892">
        <w:trPr>
          <w:cantSplit/>
        </w:trPr>
        <w:tc>
          <w:tcPr>
            <w:tcW w:w="5388" w:type="dxa"/>
            <w:vMerge/>
          </w:tcPr>
          <w:p w14:paraId="716E3FBD" w14:textId="77777777" w:rsidR="00E63559" w:rsidRPr="0024694A" w:rsidRDefault="00E63559" w:rsidP="000D6892">
            <w:pPr>
              <w:tabs>
                <w:tab w:val="left" w:pos="5760"/>
              </w:tabs>
              <w:rPr>
                <w:rFonts w:cs="Arial"/>
              </w:rPr>
            </w:pPr>
          </w:p>
        </w:tc>
        <w:tc>
          <w:tcPr>
            <w:tcW w:w="1110" w:type="dxa"/>
          </w:tcPr>
          <w:p w14:paraId="2D902E5F" w14:textId="77777777" w:rsidR="00E63559" w:rsidRPr="00B84904" w:rsidRDefault="00E63559" w:rsidP="000D6892">
            <w:pPr>
              <w:tabs>
                <w:tab w:val="left" w:pos="5760"/>
              </w:tabs>
              <w:spacing w:line="240" w:lineRule="exact"/>
              <w:rPr>
                <w:rFonts w:ascii="Arial" w:hAnsi="Arial" w:cs="Arial"/>
                <w:b/>
                <w:color w:val="008000"/>
                <w:sz w:val="20"/>
              </w:rPr>
            </w:pPr>
            <w:r w:rsidRPr="00B84904">
              <w:rPr>
                <w:rFonts w:ascii="Arial" w:hAnsi="Arial" w:cs="Arial"/>
                <w:b/>
                <w:color w:val="008000"/>
                <w:sz w:val="20"/>
              </w:rPr>
              <w:t>email</w:t>
            </w:r>
          </w:p>
        </w:tc>
        <w:tc>
          <w:tcPr>
            <w:tcW w:w="3240" w:type="dxa"/>
          </w:tcPr>
          <w:p w14:paraId="0F4FBDF8" w14:textId="52968FAE" w:rsidR="00E63559" w:rsidRPr="00167029" w:rsidRDefault="00403A01" w:rsidP="000D6892">
            <w:pPr>
              <w:tabs>
                <w:tab w:val="left" w:pos="5760"/>
              </w:tabs>
              <w:spacing w:line="240" w:lineRule="exact"/>
              <w:rPr>
                <w:rFonts w:cs="Arial"/>
                <w:sz w:val="18"/>
              </w:rPr>
            </w:pPr>
            <w:r w:rsidRPr="00403A01">
              <w:rPr>
                <w:rFonts w:cs="Arial"/>
                <w:sz w:val="18"/>
              </w:rPr>
              <w:t>virtualschool@leics.gov.uk</w:t>
            </w:r>
          </w:p>
        </w:tc>
      </w:tr>
    </w:tbl>
    <w:p w14:paraId="49B10688" w14:textId="77777777" w:rsidR="00E63559" w:rsidRPr="0024694A" w:rsidRDefault="00E63559" w:rsidP="00E63559">
      <w:pPr>
        <w:rPr>
          <w:rFonts w:cs="Arial"/>
        </w:rPr>
      </w:pPr>
    </w:p>
    <w:p w14:paraId="2754626E" w14:textId="77777777" w:rsidR="00E63559" w:rsidRPr="00682F96" w:rsidRDefault="00E63559" w:rsidP="00E63559">
      <w:pPr>
        <w:tabs>
          <w:tab w:val="left" w:pos="6480"/>
        </w:tabs>
        <w:spacing w:line="276" w:lineRule="auto"/>
        <w:rPr>
          <w:rFonts w:cs="Arial"/>
          <w:szCs w:val="24"/>
        </w:rPr>
      </w:pPr>
      <w:r>
        <w:rPr>
          <w:rFonts w:cs="Arial"/>
          <w:noProof/>
          <w:szCs w:val="24"/>
          <w:lang w:eastAsia="en-GB"/>
        </w:rPr>
        <mc:AlternateContent>
          <mc:Choice Requires="wps">
            <w:drawing>
              <wp:anchor distT="4294967290" distB="4294967290" distL="114300" distR="114300" simplePos="0" relativeHeight="251660288" behindDoc="0" locked="0" layoutInCell="0" allowOverlap="1" wp14:anchorId="0E20CAE7" wp14:editId="1B14BD5D">
                <wp:simplePos x="0" y="0"/>
                <wp:positionH relativeFrom="column">
                  <wp:posOffset>-1021080</wp:posOffset>
                </wp:positionH>
                <wp:positionV relativeFrom="page">
                  <wp:posOffset>7668894</wp:posOffset>
                </wp:positionV>
                <wp:extent cx="179705" cy="0"/>
                <wp:effectExtent l="0" t="0" r="10795" b="1905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noFill/>
                        <a:ln w="12700" cap="flat" cmpd="sng" algn="ctr">
                          <a:solidFill>
                            <a:srgbClr val="009933"/>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D3B932" id="Straight Connector 5"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page;mso-width-percent:0;mso-height-percent:0;mso-width-relative:margin;mso-height-relative:margin" from="-80.4pt,603.85pt" to="-66.25pt,6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" o:allowincell="f" strokecolor="#093" strokeweight="1pt">
                <o:lock v:ext="edit" shapetype="f"/>
                <w10:wrap anchory="page"/>
              </v:line>
            </w:pict>
          </mc:Fallback>
        </mc:AlternateContent>
      </w:r>
      <w:r>
        <w:rPr>
          <w:rFonts w:cs="Arial"/>
          <w:noProof/>
          <w:szCs w:val="24"/>
          <w:lang w:eastAsia="en-GB"/>
        </w:rPr>
        <mc:AlternateContent>
          <mc:Choice Requires="wps">
            <w:drawing>
              <wp:anchor distT="4294967290" distB="4294967290" distL="114300" distR="114300" simplePos="0" relativeHeight="251659264" behindDoc="0" locked="0" layoutInCell="0" allowOverlap="1" wp14:anchorId="05B14A2B" wp14:editId="7D76FBA1">
                <wp:simplePos x="0" y="0"/>
                <wp:positionH relativeFrom="column">
                  <wp:posOffset>-1021715</wp:posOffset>
                </wp:positionH>
                <wp:positionV relativeFrom="page">
                  <wp:posOffset>3744594</wp:posOffset>
                </wp:positionV>
                <wp:extent cx="179705"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noFill/>
                        <a:ln w="12700" cap="flat" cmpd="sng" algn="ctr">
                          <a:solidFill>
                            <a:srgbClr val="009933"/>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BB57AE4" id="Straight Connector 3"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page;mso-width-percent:0;mso-height-percent:0;mso-width-relative:margin;mso-height-relative:margin" from="-80.45pt,294.85pt" to="-66.3pt,2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" o:allowincell="f" strokecolor="#093" strokeweight="1pt">
                <o:lock v:ext="edit" shapetype="f"/>
                <w10:wrap anchory="page"/>
              </v:line>
            </w:pict>
          </mc:Fallback>
        </mc:AlternateContent>
      </w:r>
    </w:p>
    <w:p w14:paraId="6B50DECA" w14:textId="77777777" w:rsidR="00E63559" w:rsidRDefault="00E63559" w:rsidP="00E63559">
      <w:pPr>
        <w:rPr>
          <w:szCs w:val="24"/>
        </w:rPr>
      </w:pPr>
    </w:p>
    <w:p w14:paraId="187FDA81" w14:textId="77777777" w:rsidR="00E63559" w:rsidRDefault="00E63559" w:rsidP="00E63559">
      <w:pPr>
        <w:rPr>
          <w:szCs w:val="24"/>
        </w:rPr>
      </w:pPr>
    </w:p>
    <w:p w14:paraId="7BEE48B9" w14:textId="77777777" w:rsidR="00E63559" w:rsidRDefault="00E63559" w:rsidP="00E63559">
      <w:pPr>
        <w:rPr>
          <w:szCs w:val="24"/>
        </w:rPr>
      </w:pPr>
    </w:p>
    <w:p w14:paraId="7F68D471" w14:textId="77777777" w:rsidR="00E63559" w:rsidRPr="00EC376C" w:rsidRDefault="00E63559" w:rsidP="00E63559">
      <w:pPr>
        <w:pStyle w:val="Default"/>
        <w:spacing w:after="120" w:line="276" w:lineRule="auto"/>
        <w:rPr>
          <w:sz w:val="22"/>
          <w:szCs w:val="22"/>
        </w:rPr>
      </w:pPr>
      <w:r w:rsidRPr="00EC376C">
        <w:rPr>
          <w:sz w:val="22"/>
          <w:szCs w:val="22"/>
        </w:rPr>
        <w:t>Dear Colleague</w:t>
      </w:r>
    </w:p>
    <w:p w14:paraId="73AB0156" w14:textId="4C702A81" w:rsidR="00E63559" w:rsidRPr="00EC376C" w:rsidRDefault="00E63559" w:rsidP="00E63559">
      <w:pPr>
        <w:pStyle w:val="Default"/>
        <w:spacing w:after="120" w:line="276" w:lineRule="auto"/>
        <w:rPr>
          <w:sz w:val="22"/>
          <w:szCs w:val="22"/>
        </w:rPr>
      </w:pPr>
      <w:r w:rsidRPr="00EC376C">
        <w:rPr>
          <w:sz w:val="22"/>
          <w:szCs w:val="22"/>
        </w:rPr>
        <w:t xml:space="preserve">As you will be aware, Leicestershire’s children’s social care services </w:t>
      </w:r>
      <w:r>
        <w:rPr>
          <w:sz w:val="22"/>
          <w:szCs w:val="22"/>
        </w:rPr>
        <w:t>were inspected By Ofsted in September / October 20</w:t>
      </w:r>
      <w:r w:rsidR="00E115C3">
        <w:rPr>
          <w:sz w:val="22"/>
          <w:szCs w:val="22"/>
        </w:rPr>
        <w:t>19</w:t>
      </w:r>
      <w:r>
        <w:rPr>
          <w:sz w:val="22"/>
          <w:szCs w:val="22"/>
        </w:rPr>
        <w:t xml:space="preserve"> using the ILACS framework (Inspection of Local Authority Children’s Services).  As a result of this inspection, six areas for improvement were identified, one </w:t>
      </w:r>
      <w:r w:rsidRPr="00EC376C">
        <w:rPr>
          <w:sz w:val="22"/>
          <w:szCs w:val="22"/>
        </w:rPr>
        <w:t xml:space="preserve">of which </w:t>
      </w:r>
      <w:r>
        <w:rPr>
          <w:sz w:val="22"/>
          <w:szCs w:val="22"/>
        </w:rPr>
        <w:t>concerned</w:t>
      </w:r>
      <w:r w:rsidRPr="00EC376C">
        <w:rPr>
          <w:sz w:val="22"/>
          <w:szCs w:val="22"/>
        </w:rPr>
        <w:t xml:space="preserve"> the </w:t>
      </w:r>
      <w:r w:rsidRPr="00EC376C">
        <w:rPr>
          <w:i/>
          <w:sz w:val="22"/>
          <w:szCs w:val="22"/>
        </w:rPr>
        <w:t>“Monitoring of the quality and appropriateness of alternative education provision for children in care.”</w:t>
      </w:r>
    </w:p>
    <w:p w14:paraId="025F3E0D" w14:textId="591E158F" w:rsidR="00E63559" w:rsidRPr="00EC376C" w:rsidRDefault="00E63559" w:rsidP="00E63559">
      <w:pPr>
        <w:pStyle w:val="Default"/>
        <w:spacing w:after="120" w:line="276" w:lineRule="auto"/>
        <w:rPr>
          <w:sz w:val="22"/>
          <w:szCs w:val="22"/>
        </w:rPr>
      </w:pPr>
      <w:r w:rsidRPr="00EC376C">
        <w:rPr>
          <w:sz w:val="22"/>
          <w:szCs w:val="22"/>
        </w:rPr>
        <w:t xml:space="preserve">In most cases, alternative provision (AP) attended by Leicestershire looked-after children (LAC) has been commissioned </w:t>
      </w:r>
      <w:r w:rsidR="00E13E27" w:rsidRPr="00EC376C">
        <w:rPr>
          <w:sz w:val="22"/>
          <w:szCs w:val="22"/>
        </w:rPr>
        <w:t xml:space="preserve">prior to entry into care </w:t>
      </w:r>
      <w:r w:rsidRPr="00EC376C">
        <w:rPr>
          <w:sz w:val="22"/>
          <w:szCs w:val="22"/>
        </w:rPr>
        <w:t xml:space="preserve">either by the local Secondary Education Inclusion Partnership (SEIP) or by the school </w:t>
      </w:r>
      <w:r w:rsidR="00E13E27">
        <w:rPr>
          <w:sz w:val="22"/>
          <w:szCs w:val="22"/>
        </w:rPr>
        <w:t xml:space="preserve">where </w:t>
      </w:r>
      <w:r w:rsidR="00E13E27" w:rsidRPr="00EC376C">
        <w:rPr>
          <w:sz w:val="22"/>
          <w:szCs w:val="22"/>
        </w:rPr>
        <w:t xml:space="preserve">the child is </w:t>
      </w:r>
      <w:r w:rsidRPr="00EC376C">
        <w:rPr>
          <w:sz w:val="22"/>
          <w:szCs w:val="22"/>
        </w:rPr>
        <w:t>on roll</w:t>
      </w:r>
      <w:r w:rsidR="00E13E27">
        <w:rPr>
          <w:sz w:val="22"/>
          <w:szCs w:val="22"/>
        </w:rPr>
        <w:t>.</w:t>
      </w:r>
    </w:p>
    <w:p w14:paraId="1ADC2B4D" w14:textId="6EE097E9" w:rsidR="00E63559" w:rsidRPr="001B58AF" w:rsidRDefault="00E63559" w:rsidP="00E63559">
      <w:pPr>
        <w:pStyle w:val="Default"/>
        <w:spacing w:after="120" w:line="276" w:lineRule="auto"/>
        <w:rPr>
          <w:color w:val="auto"/>
          <w:sz w:val="22"/>
          <w:szCs w:val="22"/>
        </w:rPr>
      </w:pPr>
      <w:r w:rsidRPr="00EC376C">
        <w:rPr>
          <w:sz w:val="22"/>
          <w:szCs w:val="22"/>
        </w:rPr>
        <w:t xml:space="preserve">In order to meet the Ofsted requirement above, the Leicestershire Virtual School (VS) will need confirmation from commissioners of AP what actions have been undertaken to ensure the quality and appropriateness of the AP, and how the progress of the pupil attending AP will be monitored. </w:t>
      </w:r>
      <w:r>
        <w:rPr>
          <w:sz w:val="22"/>
          <w:szCs w:val="22"/>
        </w:rPr>
        <w:t xml:space="preserve">Provision arranged by the SEIPs is covered by the agreement that the Council has </w:t>
      </w:r>
      <w:r w:rsidRPr="001B58AF">
        <w:rPr>
          <w:color w:val="auto"/>
          <w:sz w:val="22"/>
          <w:szCs w:val="22"/>
        </w:rPr>
        <w:t>with each partnership</w:t>
      </w:r>
      <w:r w:rsidR="00E13E27">
        <w:rPr>
          <w:color w:val="auto"/>
          <w:sz w:val="22"/>
          <w:szCs w:val="22"/>
        </w:rPr>
        <w:t>, but provision commissioned directly by schools is not</w:t>
      </w:r>
      <w:r w:rsidRPr="001B58AF">
        <w:rPr>
          <w:color w:val="auto"/>
          <w:sz w:val="22"/>
          <w:szCs w:val="22"/>
        </w:rPr>
        <w:t xml:space="preserve">.  </w:t>
      </w:r>
    </w:p>
    <w:p w14:paraId="0B75F3C2" w14:textId="77DDDD2E" w:rsidR="00E63559" w:rsidRPr="001B58AF" w:rsidRDefault="00E63559" w:rsidP="00E63559">
      <w:pPr>
        <w:spacing w:after="120" w:line="276" w:lineRule="auto"/>
        <w:rPr>
          <w:rFonts w:ascii="Arial" w:hAnsi="Arial" w:cs="Arial"/>
        </w:rPr>
      </w:pPr>
      <w:r w:rsidRPr="001B58AF">
        <w:rPr>
          <w:rFonts w:ascii="Arial" w:hAnsi="Arial" w:cs="Arial"/>
        </w:rPr>
        <w:t xml:space="preserve">It is important that providers delivering support have appropriate levels of insurance and as part of any quality assurance process </w:t>
      </w:r>
      <w:r w:rsidR="00E13E27">
        <w:rPr>
          <w:rFonts w:ascii="Arial" w:hAnsi="Arial" w:cs="Arial"/>
        </w:rPr>
        <w:t>they</w:t>
      </w:r>
      <w:r w:rsidRPr="001B58AF">
        <w:rPr>
          <w:rFonts w:ascii="Arial" w:hAnsi="Arial" w:cs="Arial"/>
        </w:rPr>
        <w:t xml:space="preserve"> should be asked to evidence appropriate types and levels of insurance.  As a guide, the </w:t>
      </w:r>
      <w:r w:rsidR="00982758">
        <w:rPr>
          <w:rFonts w:ascii="Arial" w:hAnsi="Arial" w:cs="Arial"/>
        </w:rPr>
        <w:t xml:space="preserve">County </w:t>
      </w:r>
      <w:r w:rsidRPr="001B58AF">
        <w:rPr>
          <w:rFonts w:ascii="Arial" w:hAnsi="Arial" w:cs="Arial"/>
        </w:rPr>
        <w:t>Council expects all providers that it commissions support services from to have the following levels of insurance as a minimum:</w:t>
      </w:r>
    </w:p>
    <w:p w14:paraId="4715083B" w14:textId="77777777" w:rsidR="00E63559" w:rsidRPr="001B58AF" w:rsidRDefault="00E63559" w:rsidP="00E63559">
      <w:pPr>
        <w:pStyle w:val="ListParagraph"/>
        <w:numPr>
          <w:ilvl w:val="0"/>
          <w:numId w:val="13"/>
        </w:numPr>
        <w:spacing w:after="120" w:line="276" w:lineRule="auto"/>
        <w:rPr>
          <w:rFonts w:ascii="Arial" w:hAnsi="Arial" w:cs="Arial"/>
        </w:rPr>
      </w:pPr>
      <w:r w:rsidRPr="001B58AF">
        <w:rPr>
          <w:rFonts w:ascii="Arial" w:hAnsi="Arial" w:cs="Arial"/>
        </w:rPr>
        <w:t>Employer’s (Compulsory) Liability Insurance = £10M</w:t>
      </w:r>
    </w:p>
    <w:p w14:paraId="0CE9A677" w14:textId="77777777" w:rsidR="00E63559" w:rsidRPr="001B58AF" w:rsidRDefault="00E63559" w:rsidP="00E63559">
      <w:pPr>
        <w:pStyle w:val="ListParagraph"/>
        <w:numPr>
          <w:ilvl w:val="0"/>
          <w:numId w:val="13"/>
        </w:numPr>
        <w:spacing w:after="120" w:line="276" w:lineRule="auto"/>
        <w:rPr>
          <w:rFonts w:ascii="Arial" w:hAnsi="Arial" w:cs="Arial"/>
        </w:rPr>
      </w:pPr>
      <w:r w:rsidRPr="001B58AF">
        <w:rPr>
          <w:rFonts w:ascii="Arial" w:hAnsi="Arial" w:cs="Arial"/>
        </w:rPr>
        <w:t>Public Liability Insurance = £10M</w:t>
      </w:r>
    </w:p>
    <w:p w14:paraId="7AA3CD56" w14:textId="77777777" w:rsidR="00E63559" w:rsidRPr="001B58AF" w:rsidRDefault="00E63559" w:rsidP="00E63559">
      <w:pPr>
        <w:pStyle w:val="ListParagraph"/>
        <w:numPr>
          <w:ilvl w:val="0"/>
          <w:numId w:val="13"/>
        </w:numPr>
        <w:spacing w:after="120" w:line="276" w:lineRule="auto"/>
        <w:rPr>
          <w:rFonts w:ascii="Arial" w:hAnsi="Arial" w:cs="Arial"/>
        </w:rPr>
      </w:pPr>
      <w:r w:rsidRPr="001B58AF">
        <w:rPr>
          <w:rFonts w:ascii="Arial" w:hAnsi="Arial" w:cs="Arial"/>
        </w:rPr>
        <w:t>Professional Indemnity Insurance = £2M</w:t>
      </w:r>
    </w:p>
    <w:p w14:paraId="79095F97" w14:textId="77777777" w:rsidR="00E63559" w:rsidRPr="001B58AF" w:rsidRDefault="00E63559" w:rsidP="00E63559">
      <w:pPr>
        <w:spacing w:after="120" w:line="276" w:lineRule="auto"/>
        <w:rPr>
          <w:rFonts w:ascii="Arial" w:hAnsi="Arial" w:cs="Arial"/>
        </w:rPr>
      </w:pPr>
      <w:r w:rsidRPr="001B58AF">
        <w:rPr>
          <w:rFonts w:ascii="Arial" w:hAnsi="Arial" w:cs="Arial"/>
        </w:rPr>
        <w:t>Please note: it is a legal requirement that all companies hold Employer’s (Compulsory) Liability Insurance of £5 million as a minimum.  This is not, though, applicable to Sole Traders.</w:t>
      </w:r>
    </w:p>
    <w:p w14:paraId="77A50DBA" w14:textId="1F1BDFA1" w:rsidR="00E63559" w:rsidRDefault="00142445" w:rsidP="00E63559">
      <w:pPr>
        <w:pStyle w:val="Default"/>
        <w:spacing w:after="120" w:line="276" w:lineRule="auto"/>
        <w:rPr>
          <w:sz w:val="22"/>
          <w:szCs w:val="22"/>
        </w:rPr>
      </w:pPr>
      <w:r>
        <w:rPr>
          <w:sz w:val="22"/>
          <w:szCs w:val="22"/>
        </w:rPr>
        <w:t>S</w:t>
      </w:r>
      <w:r w:rsidR="00E63559" w:rsidRPr="00EC376C">
        <w:rPr>
          <w:sz w:val="22"/>
          <w:szCs w:val="22"/>
        </w:rPr>
        <w:t>chools who commission AP direct</w:t>
      </w:r>
      <w:r w:rsidR="00E63559">
        <w:rPr>
          <w:sz w:val="22"/>
          <w:szCs w:val="22"/>
        </w:rPr>
        <w:t>ly</w:t>
      </w:r>
      <w:r>
        <w:rPr>
          <w:sz w:val="22"/>
          <w:szCs w:val="22"/>
        </w:rPr>
        <w:t xml:space="preserve"> for a Leicestershire looked after child</w:t>
      </w:r>
      <w:r w:rsidR="00E63559">
        <w:rPr>
          <w:sz w:val="22"/>
          <w:szCs w:val="22"/>
        </w:rPr>
        <w:t xml:space="preserve"> will now be </w:t>
      </w:r>
      <w:r w:rsidR="00E63559" w:rsidRPr="00EC376C">
        <w:rPr>
          <w:sz w:val="22"/>
          <w:szCs w:val="22"/>
        </w:rPr>
        <w:t xml:space="preserve">requested to complete </w:t>
      </w:r>
      <w:r w:rsidR="00E63559">
        <w:rPr>
          <w:sz w:val="22"/>
          <w:szCs w:val="22"/>
        </w:rPr>
        <w:t xml:space="preserve">a </w:t>
      </w:r>
      <w:r w:rsidR="00E63559" w:rsidRPr="00EC376C">
        <w:rPr>
          <w:sz w:val="22"/>
          <w:szCs w:val="22"/>
        </w:rPr>
        <w:t xml:space="preserve">Questionnaire for Commissioners (Appendix </w:t>
      </w:r>
      <w:r w:rsidR="00E63559">
        <w:rPr>
          <w:sz w:val="22"/>
          <w:szCs w:val="22"/>
        </w:rPr>
        <w:t>4</w:t>
      </w:r>
      <w:r w:rsidR="00E63559" w:rsidRPr="00EC376C">
        <w:rPr>
          <w:sz w:val="22"/>
          <w:szCs w:val="22"/>
        </w:rPr>
        <w:t xml:space="preserve">) for each provider </w:t>
      </w:r>
      <w:r w:rsidR="00E63559" w:rsidRPr="00EC376C">
        <w:rPr>
          <w:sz w:val="22"/>
          <w:szCs w:val="22"/>
        </w:rPr>
        <w:lastRenderedPageBreak/>
        <w:t xml:space="preserve">attended by each </w:t>
      </w:r>
      <w:r>
        <w:rPr>
          <w:sz w:val="22"/>
          <w:szCs w:val="22"/>
        </w:rPr>
        <w:t>pupil</w:t>
      </w:r>
      <w:r w:rsidR="00E63559" w:rsidRPr="00EC376C">
        <w:rPr>
          <w:sz w:val="22"/>
          <w:szCs w:val="22"/>
        </w:rPr>
        <w:t xml:space="preserve">. </w:t>
      </w:r>
      <w:r w:rsidR="00E63559">
        <w:rPr>
          <w:sz w:val="22"/>
          <w:szCs w:val="22"/>
        </w:rPr>
        <w:t xml:space="preserve"> Through completion of this questionnaire, the </w:t>
      </w:r>
      <w:r w:rsidR="00051FC9">
        <w:rPr>
          <w:sz w:val="22"/>
          <w:szCs w:val="22"/>
        </w:rPr>
        <w:t xml:space="preserve">Leicestershire </w:t>
      </w:r>
      <w:r w:rsidR="008E5A12">
        <w:rPr>
          <w:sz w:val="22"/>
          <w:szCs w:val="22"/>
        </w:rPr>
        <w:t>VS</w:t>
      </w:r>
      <w:r w:rsidR="00E63559">
        <w:rPr>
          <w:sz w:val="22"/>
          <w:szCs w:val="22"/>
        </w:rPr>
        <w:t xml:space="preserve"> will be able to have assurance that an appropriate level of quality assurance is being </w:t>
      </w:r>
      <w:r w:rsidR="00051FC9">
        <w:rPr>
          <w:sz w:val="22"/>
          <w:szCs w:val="22"/>
        </w:rPr>
        <w:t>met</w:t>
      </w:r>
      <w:r w:rsidR="00E63559">
        <w:rPr>
          <w:sz w:val="22"/>
          <w:szCs w:val="22"/>
        </w:rPr>
        <w:t>. We would be grateful if you can start to complete the questionnaire and therefore, the relevant Quality Assurance checks</w:t>
      </w:r>
      <w:r w:rsidR="00051FC9">
        <w:rPr>
          <w:sz w:val="22"/>
          <w:szCs w:val="22"/>
        </w:rPr>
        <w:t xml:space="preserve"> for any Leicestershire </w:t>
      </w:r>
      <w:r w:rsidR="008E5A12">
        <w:rPr>
          <w:sz w:val="22"/>
          <w:szCs w:val="22"/>
        </w:rPr>
        <w:t>LAC</w:t>
      </w:r>
      <w:r w:rsidR="00051FC9">
        <w:rPr>
          <w:sz w:val="22"/>
          <w:szCs w:val="22"/>
        </w:rPr>
        <w:t xml:space="preserve"> for whom you have commissioned alternative provision</w:t>
      </w:r>
      <w:r w:rsidR="008E5A12">
        <w:rPr>
          <w:sz w:val="22"/>
          <w:szCs w:val="22"/>
        </w:rPr>
        <w:t xml:space="preserve"> direct from a provider (not through the SEIP)</w:t>
      </w:r>
      <w:r w:rsidR="00051FC9">
        <w:rPr>
          <w:sz w:val="22"/>
          <w:szCs w:val="22"/>
        </w:rPr>
        <w:t>.</w:t>
      </w:r>
      <w:r w:rsidR="00E63559">
        <w:rPr>
          <w:sz w:val="22"/>
          <w:szCs w:val="22"/>
        </w:rPr>
        <w:t xml:space="preserve"> </w:t>
      </w:r>
      <w:r w:rsidR="008E5A12">
        <w:rPr>
          <w:sz w:val="22"/>
          <w:szCs w:val="22"/>
        </w:rPr>
        <w:t>From the start of the new academic year (September 2020) VS officers will be asking for evidence of the quality assurance checks that you have undertaken</w:t>
      </w:r>
      <w:r w:rsidR="00E63559">
        <w:rPr>
          <w:sz w:val="22"/>
          <w:szCs w:val="22"/>
        </w:rPr>
        <w:t>.</w:t>
      </w:r>
    </w:p>
    <w:p w14:paraId="120C8BBD" w14:textId="7C73A4CA" w:rsidR="00E63559" w:rsidRDefault="00E63559" w:rsidP="00E63559">
      <w:pPr>
        <w:pStyle w:val="Default"/>
        <w:spacing w:after="120" w:line="276" w:lineRule="auto"/>
        <w:rPr>
          <w:sz w:val="22"/>
          <w:szCs w:val="22"/>
        </w:rPr>
      </w:pPr>
      <w:r>
        <w:rPr>
          <w:sz w:val="22"/>
          <w:szCs w:val="22"/>
        </w:rPr>
        <w:t>In order to assist you with this process we attach some further background information, guidance (Appendix 1) and templates</w:t>
      </w:r>
      <w:r w:rsidR="00283714">
        <w:rPr>
          <w:sz w:val="22"/>
          <w:szCs w:val="22"/>
        </w:rPr>
        <w:t xml:space="preserve"> that might be of use to you (Appendices 2 and 3)</w:t>
      </w:r>
      <w:r>
        <w:rPr>
          <w:sz w:val="22"/>
          <w:szCs w:val="22"/>
        </w:rPr>
        <w:t xml:space="preserve">.  Quality Assurance of AP should be undertaken following the guidelines set out in the guidance and the Questionnaire for Commissioners should be returned to: </w:t>
      </w:r>
      <w:hyperlink r:id="rId8" w:history="1">
        <w:r w:rsidRPr="00CA02F5">
          <w:rPr>
            <w:rStyle w:val="Hyperlink"/>
            <w:sz w:val="22"/>
            <w:szCs w:val="22"/>
          </w:rPr>
          <w:t>virtualschool@leics.gov.uk</w:t>
        </w:r>
      </w:hyperlink>
      <w:r>
        <w:rPr>
          <w:sz w:val="22"/>
          <w:szCs w:val="22"/>
        </w:rPr>
        <w:t xml:space="preserve"> </w:t>
      </w:r>
    </w:p>
    <w:p w14:paraId="06598C2F" w14:textId="77777777" w:rsidR="00E63559" w:rsidRDefault="00E63559" w:rsidP="00E63559">
      <w:pPr>
        <w:pStyle w:val="Default"/>
        <w:spacing w:after="120" w:line="276" w:lineRule="auto"/>
        <w:rPr>
          <w:sz w:val="22"/>
          <w:szCs w:val="22"/>
        </w:rPr>
      </w:pPr>
      <w:r>
        <w:rPr>
          <w:sz w:val="22"/>
          <w:szCs w:val="22"/>
        </w:rPr>
        <w:t>We are grateful for your co-operation in this matter and should you have any questions please do not hesitate to contact me.</w:t>
      </w:r>
    </w:p>
    <w:p w14:paraId="3463953B" w14:textId="77777777" w:rsidR="00E63559" w:rsidRDefault="00E63559" w:rsidP="00E63559">
      <w:pPr>
        <w:pStyle w:val="Default"/>
        <w:spacing w:after="120" w:line="276" w:lineRule="auto"/>
        <w:rPr>
          <w:sz w:val="22"/>
          <w:szCs w:val="22"/>
        </w:rPr>
      </w:pPr>
      <w:r>
        <w:rPr>
          <w:sz w:val="22"/>
          <w:szCs w:val="22"/>
        </w:rPr>
        <w:t xml:space="preserve">Regards, </w:t>
      </w:r>
    </w:p>
    <w:p w14:paraId="6B60CE13" w14:textId="77777777" w:rsidR="00E63559" w:rsidRDefault="00E63559" w:rsidP="00E63559">
      <w:pPr>
        <w:rPr>
          <w:rFonts w:ascii="Arial" w:hAnsi="Arial" w:cs="Arial"/>
          <w:lang w:eastAsia="en-GB"/>
        </w:rPr>
      </w:pPr>
      <w:r>
        <w:rPr>
          <w:rFonts w:ascii="Arial" w:hAnsi="Arial" w:cs="Arial"/>
          <w:lang w:eastAsia="en-GB"/>
        </w:rPr>
        <w:t>Tony Barnard</w:t>
      </w:r>
    </w:p>
    <w:p w14:paraId="7BCEA057" w14:textId="77777777" w:rsidR="00E63559" w:rsidRDefault="00E63559" w:rsidP="00E63559">
      <w:pPr>
        <w:rPr>
          <w:rFonts w:ascii="Arial" w:hAnsi="Arial" w:cs="Arial"/>
          <w:lang w:eastAsia="en-GB"/>
        </w:rPr>
      </w:pPr>
    </w:p>
    <w:p w14:paraId="40EA2A1C" w14:textId="77777777" w:rsidR="00E63559" w:rsidRDefault="00E63559" w:rsidP="00E63559">
      <w:pPr>
        <w:rPr>
          <w:rFonts w:ascii="Arial" w:hAnsi="Arial" w:cs="Arial"/>
          <w:lang w:eastAsia="en-GB"/>
        </w:rPr>
      </w:pPr>
      <w:r>
        <w:rPr>
          <w:rFonts w:ascii="Arial" w:hAnsi="Arial" w:cs="Arial"/>
          <w:lang w:eastAsia="en-GB"/>
        </w:rPr>
        <w:t>Virtual School Head,</w:t>
      </w:r>
    </w:p>
    <w:p w14:paraId="725E3B6D" w14:textId="77777777" w:rsidR="00E63559" w:rsidRDefault="00E63559" w:rsidP="00E63559">
      <w:pPr>
        <w:rPr>
          <w:rFonts w:ascii="Arial" w:hAnsi="Arial" w:cs="Arial"/>
          <w:lang w:eastAsia="en-GB"/>
        </w:rPr>
      </w:pPr>
      <w:r>
        <w:rPr>
          <w:rFonts w:ascii="Arial" w:hAnsi="Arial" w:cs="Arial"/>
          <w:lang w:eastAsia="en-GB"/>
        </w:rPr>
        <w:t>Leicestershire Virtual School,</w:t>
      </w:r>
    </w:p>
    <w:p w14:paraId="241ABAD6" w14:textId="77777777" w:rsidR="00E63559" w:rsidRDefault="00E63559" w:rsidP="00E63559">
      <w:pPr>
        <w:rPr>
          <w:rFonts w:ascii="Arial" w:hAnsi="Arial" w:cs="Arial"/>
          <w:lang w:eastAsia="en-GB"/>
        </w:rPr>
      </w:pPr>
      <w:r>
        <w:rPr>
          <w:rFonts w:ascii="Arial" w:hAnsi="Arial" w:cs="Arial"/>
          <w:lang w:eastAsia="en-GB"/>
        </w:rPr>
        <w:t>Children and Family Services,</w:t>
      </w:r>
    </w:p>
    <w:p w14:paraId="307E6F7F" w14:textId="77777777" w:rsidR="00E63559" w:rsidRDefault="00E63559" w:rsidP="00E63559">
      <w:pPr>
        <w:rPr>
          <w:rFonts w:ascii="Arial" w:hAnsi="Arial" w:cs="Arial"/>
          <w:lang w:eastAsia="en-GB"/>
        </w:rPr>
      </w:pPr>
      <w:r>
        <w:rPr>
          <w:rFonts w:ascii="Arial" w:hAnsi="Arial" w:cs="Arial"/>
          <w:lang w:eastAsia="en-GB"/>
        </w:rPr>
        <w:t>Room 600,</w:t>
      </w:r>
    </w:p>
    <w:p w14:paraId="7D88271C" w14:textId="77777777" w:rsidR="00E63559" w:rsidRDefault="00E63559" w:rsidP="00E63559">
      <w:pPr>
        <w:rPr>
          <w:rFonts w:ascii="Arial" w:hAnsi="Arial" w:cs="Arial"/>
          <w:lang w:eastAsia="en-GB"/>
        </w:rPr>
      </w:pPr>
      <w:r>
        <w:rPr>
          <w:rFonts w:ascii="Arial" w:hAnsi="Arial" w:cs="Arial"/>
          <w:lang w:eastAsia="en-GB"/>
        </w:rPr>
        <w:t>County Hall,</w:t>
      </w:r>
    </w:p>
    <w:p w14:paraId="6B51646A" w14:textId="77777777" w:rsidR="00E63559" w:rsidRDefault="00E63559" w:rsidP="00E63559">
      <w:pPr>
        <w:rPr>
          <w:rFonts w:ascii="Arial" w:hAnsi="Arial" w:cs="Arial"/>
          <w:lang w:eastAsia="en-GB"/>
        </w:rPr>
      </w:pPr>
      <w:r>
        <w:rPr>
          <w:rFonts w:ascii="Arial" w:hAnsi="Arial" w:cs="Arial"/>
          <w:lang w:eastAsia="en-GB"/>
        </w:rPr>
        <w:t>Glenfield,</w:t>
      </w:r>
    </w:p>
    <w:p w14:paraId="2C863177" w14:textId="77777777" w:rsidR="00E63559" w:rsidRDefault="00E63559" w:rsidP="00E63559">
      <w:pPr>
        <w:rPr>
          <w:rFonts w:ascii="Arial" w:hAnsi="Arial" w:cs="Arial"/>
          <w:lang w:eastAsia="en-GB"/>
        </w:rPr>
      </w:pPr>
      <w:r>
        <w:rPr>
          <w:rFonts w:ascii="Arial" w:hAnsi="Arial" w:cs="Arial"/>
          <w:lang w:eastAsia="en-GB"/>
        </w:rPr>
        <w:t>Leicestershire,</w:t>
      </w:r>
    </w:p>
    <w:p w14:paraId="33247EEB" w14:textId="77777777" w:rsidR="00E63559" w:rsidRDefault="00E63559" w:rsidP="00E63559">
      <w:pPr>
        <w:rPr>
          <w:rFonts w:ascii="Arial" w:hAnsi="Arial" w:cs="Arial"/>
          <w:lang w:eastAsia="en-GB"/>
        </w:rPr>
      </w:pPr>
      <w:r>
        <w:rPr>
          <w:rFonts w:ascii="Arial" w:hAnsi="Arial" w:cs="Arial"/>
          <w:lang w:eastAsia="en-GB"/>
        </w:rPr>
        <w:t>LE3 8RF</w:t>
      </w:r>
    </w:p>
    <w:p w14:paraId="1A25CB4D" w14:textId="77777777" w:rsidR="00E63559" w:rsidRDefault="00E63559" w:rsidP="00E63559">
      <w:pPr>
        <w:rPr>
          <w:rFonts w:ascii="Arial" w:hAnsi="Arial" w:cs="Arial"/>
          <w:lang w:eastAsia="en-GB"/>
        </w:rPr>
      </w:pPr>
    </w:p>
    <w:p w14:paraId="36F4F8DA" w14:textId="77777777" w:rsidR="00E63559" w:rsidRDefault="00E63559" w:rsidP="00E63559">
      <w:pPr>
        <w:rPr>
          <w:rFonts w:ascii="Arial" w:hAnsi="Arial" w:cs="Arial"/>
          <w:color w:val="1F497D"/>
          <w:lang w:eastAsia="en-GB"/>
        </w:rPr>
      </w:pPr>
      <w:r>
        <w:rPr>
          <w:rFonts w:ascii="Arial" w:hAnsi="Arial" w:cs="Arial"/>
          <w:lang w:eastAsia="en-GB"/>
        </w:rPr>
        <w:t>Email:</w:t>
      </w:r>
      <w:r>
        <w:rPr>
          <w:rFonts w:ascii="Arial" w:hAnsi="Arial" w:cs="Arial"/>
          <w:color w:val="1F497D"/>
          <w:lang w:eastAsia="en-GB"/>
        </w:rPr>
        <w:t xml:space="preserve"> </w:t>
      </w:r>
      <w:hyperlink r:id="rId9" w:history="1">
        <w:r>
          <w:rPr>
            <w:rStyle w:val="Hyperlink"/>
            <w:rFonts w:ascii="Arial" w:hAnsi="Arial" w:cs="Arial"/>
            <w:color w:val="0000FF"/>
            <w:lang w:eastAsia="en-GB"/>
          </w:rPr>
          <w:t>tony.barnard@leics.gov.uk</w:t>
        </w:r>
      </w:hyperlink>
    </w:p>
    <w:p w14:paraId="6EFB9FA7" w14:textId="77777777" w:rsidR="00E63559" w:rsidRDefault="00E63559" w:rsidP="00E63559">
      <w:pPr>
        <w:rPr>
          <w:rFonts w:ascii="Arial" w:hAnsi="Arial" w:cs="Arial"/>
          <w:lang w:eastAsia="en-GB"/>
        </w:rPr>
      </w:pPr>
      <w:r>
        <w:rPr>
          <w:rFonts w:ascii="Arial" w:hAnsi="Arial" w:cs="Arial"/>
          <w:lang w:eastAsia="en-GB"/>
        </w:rPr>
        <w:t>Tel: 0116 3056460</w:t>
      </w:r>
    </w:p>
    <w:p w14:paraId="4628CF6A" w14:textId="77777777" w:rsidR="00E63559" w:rsidRDefault="00E63559" w:rsidP="00E63559">
      <w:pPr>
        <w:rPr>
          <w:rFonts w:ascii="Arial" w:hAnsi="Arial" w:cs="Arial"/>
          <w:lang w:eastAsia="en-GB"/>
        </w:rPr>
      </w:pPr>
      <w:r>
        <w:rPr>
          <w:rFonts w:ascii="Arial" w:hAnsi="Arial" w:cs="Arial"/>
          <w:lang w:eastAsia="en-GB"/>
        </w:rPr>
        <w:t>Mob: 07947 362881</w:t>
      </w:r>
    </w:p>
    <w:p w14:paraId="26A9F831" w14:textId="77777777" w:rsidR="00E63559" w:rsidRDefault="00E63559" w:rsidP="00E63559">
      <w:pPr>
        <w:rPr>
          <w:lang w:eastAsia="en-GB"/>
        </w:rPr>
      </w:pPr>
    </w:p>
    <w:p w14:paraId="61A32BBE" w14:textId="77777777" w:rsidR="00E63559" w:rsidRDefault="00E63559" w:rsidP="00E63559">
      <w:pPr>
        <w:rPr>
          <w:color w:val="1F497D"/>
          <w:lang w:eastAsia="en-GB"/>
        </w:rPr>
      </w:pPr>
      <w:r>
        <w:rPr>
          <w:rFonts w:ascii="Arial" w:hAnsi="Arial" w:cs="Arial"/>
          <w:lang w:eastAsia="en-GB"/>
        </w:rPr>
        <w:t>Visit the Leicestershire Virtual School website:</w:t>
      </w:r>
      <w:r>
        <w:rPr>
          <w:rFonts w:ascii="Arial" w:hAnsi="Arial" w:cs="Arial"/>
          <w:color w:val="1F497D"/>
          <w:lang w:eastAsia="en-GB"/>
        </w:rPr>
        <w:t xml:space="preserve"> </w:t>
      </w:r>
      <w:hyperlink r:id="rId10" w:history="1">
        <w:r>
          <w:rPr>
            <w:rStyle w:val="Hyperlink"/>
            <w:rFonts w:ascii="Arial" w:hAnsi="Arial" w:cs="Arial"/>
            <w:color w:val="0000FF"/>
            <w:lang w:eastAsia="en-GB"/>
          </w:rPr>
          <w:t>https://resources.leicestershire.gov.uk/leicestershire-virtual-school</w:t>
        </w:r>
      </w:hyperlink>
    </w:p>
    <w:bookmarkEnd w:id="1"/>
    <w:p w14:paraId="52046844" w14:textId="5BD38DDD" w:rsidR="00E63559" w:rsidRPr="00206466" w:rsidRDefault="00E63559" w:rsidP="00E63559">
      <w:pPr>
        <w:rPr>
          <w:szCs w:val="24"/>
        </w:rPr>
      </w:pPr>
    </w:p>
    <w:p w14:paraId="65C1167C" w14:textId="77777777" w:rsidR="00E63559" w:rsidRDefault="00E63559">
      <w:pPr>
        <w:spacing w:after="160" w:line="259" w:lineRule="auto"/>
        <w:sectPr w:rsidR="00E63559" w:rsidSect="003A06BE">
          <w:headerReference w:type="default" r:id="rId11"/>
          <w:footerReference w:type="default" r:id="rId12"/>
          <w:pgSz w:w="11906" w:h="16838"/>
          <w:pgMar w:top="1287" w:right="1287" w:bottom="777" w:left="1287" w:header="709" w:footer="709" w:gutter="0"/>
          <w:cols w:space="708"/>
          <w:docGrid w:linePitch="360"/>
        </w:sectPr>
      </w:pPr>
    </w:p>
    <w:p w14:paraId="66EDB32F" w14:textId="26B470D9" w:rsidR="004E391D" w:rsidRPr="00FF2B0D" w:rsidRDefault="00FF2B0D" w:rsidP="00EE23DA">
      <w:pPr>
        <w:pStyle w:val="Default"/>
        <w:spacing w:after="120" w:line="276" w:lineRule="auto"/>
        <w:rPr>
          <w:b/>
          <w:sz w:val="28"/>
          <w:szCs w:val="28"/>
        </w:rPr>
      </w:pPr>
      <w:r w:rsidRPr="00FF2B0D">
        <w:rPr>
          <w:b/>
          <w:sz w:val="28"/>
          <w:szCs w:val="28"/>
        </w:rPr>
        <w:lastRenderedPageBreak/>
        <w:t>Appendix 1</w:t>
      </w:r>
    </w:p>
    <w:p w14:paraId="47FFF5F4" w14:textId="77777777" w:rsidR="00EE23DA" w:rsidRPr="00EC376C" w:rsidRDefault="00EE23DA" w:rsidP="00EE23DA">
      <w:pPr>
        <w:pStyle w:val="Default"/>
        <w:spacing w:after="120" w:line="276" w:lineRule="auto"/>
        <w:rPr>
          <w:b/>
          <w:sz w:val="22"/>
          <w:szCs w:val="22"/>
        </w:rPr>
      </w:pPr>
      <w:r w:rsidRPr="00EC376C">
        <w:rPr>
          <w:b/>
          <w:sz w:val="22"/>
          <w:szCs w:val="22"/>
        </w:rPr>
        <w:t>Introduction</w:t>
      </w:r>
    </w:p>
    <w:p w14:paraId="418B705A" w14:textId="77777777" w:rsidR="009B1C92" w:rsidRDefault="007B0260" w:rsidP="007B0260">
      <w:pPr>
        <w:pStyle w:val="Default"/>
        <w:spacing w:after="120" w:line="276" w:lineRule="auto"/>
        <w:rPr>
          <w:sz w:val="22"/>
          <w:szCs w:val="22"/>
        </w:rPr>
      </w:pPr>
      <w:r w:rsidRPr="00EC376C">
        <w:rPr>
          <w:sz w:val="22"/>
          <w:szCs w:val="22"/>
        </w:rPr>
        <w:t>By every objective measure, pupils who have spent time in alternative provision</w:t>
      </w:r>
      <w:r w:rsidR="009B1C92" w:rsidRPr="00EC376C">
        <w:rPr>
          <w:sz w:val="22"/>
          <w:szCs w:val="22"/>
        </w:rPr>
        <w:t xml:space="preserve"> </w:t>
      </w:r>
      <w:r w:rsidRPr="00EC376C">
        <w:rPr>
          <w:sz w:val="22"/>
          <w:szCs w:val="22"/>
        </w:rPr>
        <w:t>(AP) do considerably worse than their peers. Very few achieve the qualifications that will</w:t>
      </w:r>
      <w:r w:rsidR="009B1C92" w:rsidRPr="00EC376C">
        <w:rPr>
          <w:sz w:val="22"/>
          <w:szCs w:val="22"/>
        </w:rPr>
        <w:t xml:space="preserve"> </w:t>
      </w:r>
      <w:r w:rsidRPr="00EC376C">
        <w:rPr>
          <w:sz w:val="22"/>
          <w:szCs w:val="22"/>
        </w:rPr>
        <w:t>help them succeed in adult life and they are considerably more likely to become NEET</w:t>
      </w:r>
      <w:r w:rsidR="009B1C92" w:rsidRPr="00EC376C">
        <w:rPr>
          <w:sz w:val="22"/>
          <w:szCs w:val="22"/>
        </w:rPr>
        <w:t xml:space="preserve"> </w:t>
      </w:r>
      <w:r w:rsidRPr="00EC376C">
        <w:rPr>
          <w:sz w:val="22"/>
          <w:szCs w:val="22"/>
        </w:rPr>
        <w:t>(not in</w:t>
      </w:r>
      <w:r w:rsidRPr="009B1C92">
        <w:rPr>
          <w:sz w:val="22"/>
          <w:szCs w:val="22"/>
        </w:rPr>
        <w:t xml:space="preserve"> education, employment, or training)</w:t>
      </w:r>
      <w:r w:rsidR="00925195">
        <w:rPr>
          <w:sz w:val="22"/>
          <w:szCs w:val="22"/>
        </w:rPr>
        <w:t xml:space="preserve"> </w:t>
      </w:r>
      <w:r w:rsidR="00925195" w:rsidRPr="00925195">
        <w:rPr>
          <w:sz w:val="22"/>
          <w:szCs w:val="22"/>
          <w:vertAlign w:val="superscript"/>
        </w:rPr>
        <w:t>(1)</w:t>
      </w:r>
      <w:r w:rsidRPr="009B1C92">
        <w:rPr>
          <w:sz w:val="22"/>
          <w:szCs w:val="22"/>
        </w:rPr>
        <w:t xml:space="preserve">. </w:t>
      </w:r>
    </w:p>
    <w:p w14:paraId="1D61F6F4" w14:textId="77777777" w:rsidR="006E76DE" w:rsidRDefault="003A1C78" w:rsidP="007B0260">
      <w:pPr>
        <w:pStyle w:val="Default"/>
        <w:spacing w:after="120" w:line="276" w:lineRule="auto"/>
        <w:rPr>
          <w:sz w:val="22"/>
          <w:szCs w:val="22"/>
        </w:rPr>
      </w:pPr>
      <w:r>
        <w:rPr>
          <w:sz w:val="22"/>
          <w:szCs w:val="22"/>
        </w:rPr>
        <w:t xml:space="preserve">In order to give pupils the best possible opportunity to succeed in AP, it is essential </w:t>
      </w:r>
      <w:r w:rsidR="008F0B8C">
        <w:rPr>
          <w:sz w:val="22"/>
          <w:szCs w:val="22"/>
        </w:rPr>
        <w:t xml:space="preserve">for commissioners </w:t>
      </w:r>
      <w:r>
        <w:rPr>
          <w:sz w:val="22"/>
          <w:szCs w:val="22"/>
        </w:rPr>
        <w:t>to know and understand the</w:t>
      </w:r>
      <w:r w:rsidR="000D24E0">
        <w:rPr>
          <w:sz w:val="22"/>
          <w:szCs w:val="22"/>
        </w:rPr>
        <w:t xml:space="preserve"> relevant</w:t>
      </w:r>
      <w:r>
        <w:rPr>
          <w:sz w:val="22"/>
          <w:szCs w:val="22"/>
        </w:rPr>
        <w:t xml:space="preserve"> legislation</w:t>
      </w:r>
      <w:r w:rsidR="000D24E0">
        <w:rPr>
          <w:sz w:val="22"/>
          <w:szCs w:val="22"/>
        </w:rPr>
        <w:t xml:space="preserve"> </w:t>
      </w:r>
      <w:r w:rsidR="0062383C">
        <w:rPr>
          <w:sz w:val="22"/>
          <w:szCs w:val="22"/>
        </w:rPr>
        <w:t xml:space="preserve">and </w:t>
      </w:r>
      <w:r>
        <w:rPr>
          <w:sz w:val="22"/>
          <w:szCs w:val="22"/>
        </w:rPr>
        <w:t>to have robust quality</w:t>
      </w:r>
      <w:r w:rsidR="008F0B8C">
        <w:rPr>
          <w:sz w:val="22"/>
          <w:szCs w:val="22"/>
        </w:rPr>
        <w:t>-assurance processes</w:t>
      </w:r>
      <w:r w:rsidR="0062383C">
        <w:rPr>
          <w:sz w:val="22"/>
          <w:szCs w:val="22"/>
        </w:rPr>
        <w:t xml:space="preserve">. </w:t>
      </w:r>
    </w:p>
    <w:p w14:paraId="524BA257" w14:textId="5EF4E50C" w:rsidR="006E76DE" w:rsidRDefault="006E76DE" w:rsidP="007B0260">
      <w:pPr>
        <w:pStyle w:val="Default"/>
        <w:spacing w:after="120" w:line="276" w:lineRule="auto"/>
        <w:rPr>
          <w:sz w:val="22"/>
          <w:szCs w:val="22"/>
        </w:rPr>
      </w:pPr>
      <w:r>
        <w:rPr>
          <w:sz w:val="22"/>
          <w:szCs w:val="22"/>
        </w:rPr>
        <w:t xml:space="preserve">Prior to a pupil commencing attendance at AP, the commissioner </w:t>
      </w:r>
      <w:r w:rsidR="007156A3">
        <w:rPr>
          <w:sz w:val="22"/>
          <w:szCs w:val="22"/>
        </w:rPr>
        <w:t>should</w:t>
      </w:r>
      <w:r>
        <w:rPr>
          <w:sz w:val="22"/>
          <w:szCs w:val="22"/>
        </w:rPr>
        <w:t xml:space="preserve"> see proof of adherence to certain standards and practice</w:t>
      </w:r>
      <w:r w:rsidR="00DA2B84">
        <w:rPr>
          <w:sz w:val="22"/>
          <w:szCs w:val="22"/>
        </w:rPr>
        <w:t>s</w:t>
      </w:r>
      <w:r w:rsidR="00D95EA1">
        <w:rPr>
          <w:sz w:val="22"/>
          <w:szCs w:val="22"/>
        </w:rPr>
        <w:t xml:space="preserve"> </w:t>
      </w:r>
      <w:bookmarkStart w:id="2" w:name="_Hlk29206363"/>
      <w:r w:rsidR="00D95EA1">
        <w:rPr>
          <w:sz w:val="22"/>
          <w:szCs w:val="22"/>
        </w:rPr>
        <w:t xml:space="preserve">(Appendix </w:t>
      </w:r>
      <w:r w:rsidR="00FF2B0D">
        <w:rPr>
          <w:sz w:val="22"/>
          <w:szCs w:val="22"/>
        </w:rPr>
        <w:t>2</w:t>
      </w:r>
      <w:r w:rsidR="00D95EA1">
        <w:rPr>
          <w:sz w:val="22"/>
          <w:szCs w:val="22"/>
        </w:rPr>
        <w:t>)</w:t>
      </w:r>
      <w:bookmarkEnd w:id="2"/>
      <w:r>
        <w:rPr>
          <w:sz w:val="22"/>
          <w:szCs w:val="22"/>
        </w:rPr>
        <w:t xml:space="preserve">. Policy documents and qualifications of providers need to be </w:t>
      </w:r>
      <w:r w:rsidR="007D5D38">
        <w:rPr>
          <w:sz w:val="22"/>
          <w:szCs w:val="22"/>
        </w:rPr>
        <w:t>viewed</w:t>
      </w:r>
      <w:r>
        <w:rPr>
          <w:sz w:val="22"/>
          <w:szCs w:val="22"/>
        </w:rPr>
        <w:t xml:space="preserve"> and dates </w:t>
      </w:r>
      <w:r w:rsidR="007D5D38">
        <w:rPr>
          <w:sz w:val="22"/>
          <w:szCs w:val="22"/>
        </w:rPr>
        <w:t xml:space="preserve">the evidence was seen </w:t>
      </w:r>
      <w:r>
        <w:rPr>
          <w:sz w:val="22"/>
          <w:szCs w:val="22"/>
        </w:rPr>
        <w:t xml:space="preserve">recorded. </w:t>
      </w:r>
    </w:p>
    <w:p w14:paraId="3A9FCA2F" w14:textId="526950F1" w:rsidR="003A1C78" w:rsidRDefault="0062383C" w:rsidP="006E76DE">
      <w:pPr>
        <w:pStyle w:val="Default"/>
        <w:spacing w:after="120" w:line="276" w:lineRule="auto"/>
        <w:rPr>
          <w:sz w:val="22"/>
          <w:szCs w:val="22"/>
        </w:rPr>
      </w:pPr>
      <w:r>
        <w:rPr>
          <w:sz w:val="22"/>
          <w:szCs w:val="22"/>
        </w:rPr>
        <w:t>Each pupil attending AP should have an</w:t>
      </w:r>
      <w:r w:rsidR="008F0B8C">
        <w:rPr>
          <w:sz w:val="22"/>
          <w:szCs w:val="22"/>
        </w:rPr>
        <w:t xml:space="preserve"> individualised education </w:t>
      </w:r>
      <w:r w:rsidR="003A1C78">
        <w:rPr>
          <w:sz w:val="22"/>
          <w:szCs w:val="22"/>
        </w:rPr>
        <w:t xml:space="preserve">plan and </w:t>
      </w:r>
      <w:r w:rsidR="006E76DE">
        <w:rPr>
          <w:sz w:val="22"/>
          <w:szCs w:val="22"/>
        </w:rPr>
        <w:t>c</w:t>
      </w:r>
      <w:r w:rsidR="006E76DE" w:rsidRPr="006E76DE">
        <w:rPr>
          <w:sz w:val="22"/>
          <w:szCs w:val="22"/>
        </w:rPr>
        <w:t xml:space="preserve">ommissioners are required to </w:t>
      </w:r>
      <w:r w:rsidR="006E76DE">
        <w:rPr>
          <w:sz w:val="22"/>
          <w:szCs w:val="22"/>
        </w:rPr>
        <w:t>h</w:t>
      </w:r>
      <w:r w:rsidR="006E76DE" w:rsidRPr="006E76DE">
        <w:rPr>
          <w:sz w:val="22"/>
          <w:szCs w:val="22"/>
        </w:rPr>
        <w:t>a</w:t>
      </w:r>
      <w:r w:rsidR="006E76DE">
        <w:rPr>
          <w:sz w:val="22"/>
          <w:szCs w:val="22"/>
        </w:rPr>
        <w:t>v</w:t>
      </w:r>
      <w:r w:rsidR="006E76DE" w:rsidRPr="006E76DE">
        <w:rPr>
          <w:sz w:val="22"/>
          <w:szCs w:val="22"/>
        </w:rPr>
        <w:t xml:space="preserve">e </w:t>
      </w:r>
      <w:r w:rsidR="003A1C78">
        <w:rPr>
          <w:sz w:val="22"/>
          <w:szCs w:val="22"/>
        </w:rPr>
        <w:t xml:space="preserve">a schedule to monitor and review progress. </w:t>
      </w:r>
      <w:r w:rsidR="006E76DE" w:rsidRPr="006E76DE">
        <w:rPr>
          <w:sz w:val="22"/>
          <w:szCs w:val="22"/>
        </w:rPr>
        <w:t xml:space="preserve">The commissioner should complete </w:t>
      </w:r>
      <w:r w:rsidR="00B12869">
        <w:rPr>
          <w:sz w:val="22"/>
          <w:szCs w:val="22"/>
        </w:rPr>
        <w:t xml:space="preserve">regular </w:t>
      </w:r>
      <w:r w:rsidR="006E76DE" w:rsidRPr="006E76DE">
        <w:rPr>
          <w:sz w:val="22"/>
          <w:szCs w:val="22"/>
        </w:rPr>
        <w:t xml:space="preserve">site visits </w:t>
      </w:r>
      <w:r w:rsidR="00B12869">
        <w:rPr>
          <w:sz w:val="22"/>
          <w:szCs w:val="22"/>
        </w:rPr>
        <w:t>to</w:t>
      </w:r>
      <w:r w:rsidR="006E76DE" w:rsidRPr="006E76DE">
        <w:rPr>
          <w:sz w:val="22"/>
          <w:szCs w:val="22"/>
        </w:rPr>
        <w:t xml:space="preserve"> scrutinise the </w:t>
      </w:r>
      <w:r w:rsidR="00B12869">
        <w:rPr>
          <w:sz w:val="22"/>
          <w:szCs w:val="22"/>
        </w:rPr>
        <w:t>provision</w:t>
      </w:r>
      <w:r w:rsidR="006E76DE" w:rsidRPr="006E76DE">
        <w:rPr>
          <w:sz w:val="22"/>
          <w:szCs w:val="22"/>
        </w:rPr>
        <w:t xml:space="preserve"> </w:t>
      </w:r>
      <w:r w:rsidR="00B12869">
        <w:rPr>
          <w:sz w:val="22"/>
          <w:szCs w:val="22"/>
        </w:rPr>
        <w:t>and</w:t>
      </w:r>
      <w:r w:rsidR="006E76DE" w:rsidRPr="006E76DE">
        <w:rPr>
          <w:sz w:val="22"/>
          <w:szCs w:val="22"/>
        </w:rPr>
        <w:t xml:space="preserve"> make </w:t>
      </w:r>
      <w:r w:rsidR="00B12869">
        <w:rPr>
          <w:sz w:val="22"/>
          <w:szCs w:val="22"/>
        </w:rPr>
        <w:t>ongoing</w:t>
      </w:r>
      <w:r w:rsidR="006E76DE" w:rsidRPr="006E76DE">
        <w:rPr>
          <w:sz w:val="22"/>
          <w:szCs w:val="22"/>
        </w:rPr>
        <w:t xml:space="preserve"> judgement on the setting</w:t>
      </w:r>
      <w:r w:rsidR="00D95EA1" w:rsidRPr="00D95EA1">
        <w:t xml:space="preserve"> </w:t>
      </w:r>
      <w:r w:rsidR="00D95EA1" w:rsidRPr="00D95EA1">
        <w:rPr>
          <w:sz w:val="22"/>
          <w:szCs w:val="22"/>
        </w:rPr>
        <w:t xml:space="preserve">(Appendix </w:t>
      </w:r>
      <w:r w:rsidR="00FF2B0D">
        <w:rPr>
          <w:sz w:val="22"/>
          <w:szCs w:val="22"/>
        </w:rPr>
        <w:t>3</w:t>
      </w:r>
      <w:r w:rsidR="00D95EA1" w:rsidRPr="00D95EA1">
        <w:rPr>
          <w:sz w:val="22"/>
          <w:szCs w:val="22"/>
        </w:rPr>
        <w:t>)</w:t>
      </w:r>
      <w:r w:rsidR="00D95EA1">
        <w:rPr>
          <w:sz w:val="22"/>
          <w:szCs w:val="22"/>
        </w:rPr>
        <w:t>.</w:t>
      </w:r>
    </w:p>
    <w:p w14:paraId="1F1C3A1A" w14:textId="77777777" w:rsidR="009E659B" w:rsidRPr="009E659B" w:rsidRDefault="009E659B" w:rsidP="007B0260">
      <w:pPr>
        <w:pStyle w:val="Default"/>
        <w:spacing w:after="120" w:line="276" w:lineRule="auto"/>
        <w:rPr>
          <w:b/>
        </w:rPr>
      </w:pPr>
      <w:r w:rsidRPr="009E659B">
        <w:rPr>
          <w:b/>
        </w:rPr>
        <w:t>Registration of provision</w:t>
      </w:r>
    </w:p>
    <w:p w14:paraId="18EDC6CC" w14:textId="77777777" w:rsidR="009E659B" w:rsidRPr="005D6451" w:rsidRDefault="009E659B" w:rsidP="009E659B">
      <w:pPr>
        <w:pStyle w:val="Default"/>
        <w:spacing w:after="120" w:line="276" w:lineRule="auto"/>
        <w:rPr>
          <w:sz w:val="22"/>
          <w:szCs w:val="22"/>
        </w:rPr>
      </w:pPr>
      <w:r w:rsidRPr="009E659B">
        <w:rPr>
          <w:sz w:val="22"/>
          <w:szCs w:val="22"/>
        </w:rPr>
        <w:t xml:space="preserve">Any AP setting that is not maintained by a local authority or non-maintained special school and caters full-time for five or more children of compulsory school age; or one or more such child who is looked after, </w:t>
      </w:r>
      <w:r w:rsidR="008E3F1E">
        <w:rPr>
          <w:sz w:val="22"/>
          <w:szCs w:val="22"/>
        </w:rPr>
        <w:t xml:space="preserve">or </w:t>
      </w:r>
      <w:r w:rsidRPr="009E659B">
        <w:rPr>
          <w:sz w:val="22"/>
          <w:szCs w:val="22"/>
        </w:rPr>
        <w:t>has an EHC plan must, by law, be registered with the Department</w:t>
      </w:r>
      <w:r w:rsidR="00917287">
        <w:rPr>
          <w:sz w:val="22"/>
          <w:szCs w:val="22"/>
        </w:rPr>
        <w:t xml:space="preserve"> for Education</w:t>
      </w:r>
      <w:r w:rsidRPr="009E659B">
        <w:rPr>
          <w:sz w:val="22"/>
          <w:szCs w:val="22"/>
        </w:rPr>
        <w:t xml:space="preserve"> </w:t>
      </w:r>
      <w:r w:rsidR="006C148E">
        <w:rPr>
          <w:sz w:val="22"/>
          <w:szCs w:val="22"/>
        </w:rPr>
        <w:t xml:space="preserve">(DfE) </w:t>
      </w:r>
      <w:r w:rsidRPr="009E659B">
        <w:rPr>
          <w:sz w:val="22"/>
          <w:szCs w:val="22"/>
        </w:rPr>
        <w:t xml:space="preserve">and </w:t>
      </w:r>
      <w:r w:rsidR="00925195" w:rsidRPr="009E659B">
        <w:rPr>
          <w:sz w:val="22"/>
          <w:szCs w:val="22"/>
        </w:rPr>
        <w:t>inspected</w:t>
      </w:r>
      <w:r w:rsidR="00925195" w:rsidRPr="00925195">
        <w:rPr>
          <w:sz w:val="22"/>
          <w:szCs w:val="22"/>
          <w:vertAlign w:val="superscript"/>
        </w:rPr>
        <w:t xml:space="preserve"> (2)</w:t>
      </w:r>
      <w:r w:rsidR="00925195">
        <w:rPr>
          <w:sz w:val="22"/>
          <w:szCs w:val="22"/>
        </w:rPr>
        <w:t xml:space="preserve">. </w:t>
      </w:r>
      <w:r w:rsidRPr="009E659B">
        <w:rPr>
          <w:sz w:val="22"/>
          <w:szCs w:val="22"/>
        </w:rPr>
        <w:t>Any provider fitting this profile who is not registered with the DfE could be liable to imprisonment for up to 6 months or get an unlimited fine, or both, if they fail to register their school</w:t>
      </w:r>
      <w:r w:rsidR="00925195">
        <w:rPr>
          <w:sz w:val="22"/>
          <w:szCs w:val="22"/>
        </w:rPr>
        <w:t xml:space="preserve"> </w:t>
      </w:r>
      <w:r w:rsidR="00925195" w:rsidRPr="005D6451">
        <w:rPr>
          <w:sz w:val="22"/>
          <w:szCs w:val="22"/>
          <w:vertAlign w:val="superscript"/>
        </w:rPr>
        <w:t>(3</w:t>
      </w:r>
      <w:r w:rsidR="005D6451" w:rsidRPr="005D6451">
        <w:rPr>
          <w:sz w:val="22"/>
          <w:szCs w:val="22"/>
          <w:vertAlign w:val="superscript"/>
        </w:rPr>
        <w:t>)</w:t>
      </w:r>
      <w:r w:rsidR="005D6451" w:rsidRPr="005D6451">
        <w:rPr>
          <w:sz w:val="22"/>
          <w:szCs w:val="22"/>
        </w:rPr>
        <w:t>.</w:t>
      </w:r>
    </w:p>
    <w:p w14:paraId="74F0414B" w14:textId="77777777" w:rsidR="00B06660" w:rsidRDefault="00B06660" w:rsidP="00B06660">
      <w:pPr>
        <w:pStyle w:val="Default"/>
        <w:spacing w:after="120" w:line="276" w:lineRule="auto"/>
        <w:rPr>
          <w:sz w:val="22"/>
          <w:szCs w:val="22"/>
        </w:rPr>
      </w:pPr>
      <w:r w:rsidRPr="00B06660">
        <w:rPr>
          <w:sz w:val="22"/>
          <w:szCs w:val="22"/>
        </w:rPr>
        <w:t xml:space="preserve">There is no legal definition of ‘full time’. However, </w:t>
      </w:r>
      <w:r>
        <w:rPr>
          <w:sz w:val="22"/>
          <w:szCs w:val="22"/>
        </w:rPr>
        <w:t>DfE</w:t>
      </w:r>
      <w:r w:rsidRPr="00B06660">
        <w:rPr>
          <w:sz w:val="22"/>
          <w:szCs w:val="22"/>
        </w:rPr>
        <w:t xml:space="preserve"> consider</w:t>
      </w:r>
      <w:r>
        <w:rPr>
          <w:sz w:val="22"/>
          <w:szCs w:val="22"/>
        </w:rPr>
        <w:t xml:space="preserve"> </w:t>
      </w:r>
      <w:r w:rsidRPr="00B06660">
        <w:rPr>
          <w:sz w:val="22"/>
          <w:szCs w:val="22"/>
        </w:rPr>
        <w:t>an institution to be providing full-time education if it is intended to</w:t>
      </w:r>
      <w:r>
        <w:rPr>
          <w:sz w:val="22"/>
          <w:szCs w:val="22"/>
        </w:rPr>
        <w:t xml:space="preserve"> </w:t>
      </w:r>
      <w:r w:rsidRPr="00B06660">
        <w:rPr>
          <w:sz w:val="22"/>
          <w:szCs w:val="22"/>
        </w:rPr>
        <w:t>provide, or does provide, all, or substantially all, of a child’s education.</w:t>
      </w:r>
      <w:r>
        <w:rPr>
          <w:sz w:val="22"/>
          <w:szCs w:val="22"/>
        </w:rPr>
        <w:t xml:space="preserve"> Therefore, </w:t>
      </w:r>
      <w:r w:rsidRPr="00B06660">
        <w:rPr>
          <w:sz w:val="22"/>
          <w:szCs w:val="22"/>
        </w:rPr>
        <w:t>any institution that is operating during the day,</w:t>
      </w:r>
      <w:r>
        <w:rPr>
          <w:sz w:val="22"/>
          <w:szCs w:val="22"/>
        </w:rPr>
        <w:t xml:space="preserve"> </w:t>
      </w:r>
      <w:r w:rsidRPr="00B06660">
        <w:rPr>
          <w:sz w:val="22"/>
          <w:szCs w:val="22"/>
        </w:rPr>
        <w:t xml:space="preserve">for more than 18 hours per week </w:t>
      </w:r>
      <w:r>
        <w:rPr>
          <w:sz w:val="22"/>
          <w:szCs w:val="22"/>
        </w:rPr>
        <w:t>is</w:t>
      </w:r>
      <w:r w:rsidRPr="00B06660">
        <w:rPr>
          <w:sz w:val="22"/>
          <w:szCs w:val="22"/>
        </w:rPr>
        <w:t xml:space="preserve"> consider</w:t>
      </w:r>
      <w:r>
        <w:rPr>
          <w:sz w:val="22"/>
          <w:szCs w:val="22"/>
        </w:rPr>
        <w:t>ed</w:t>
      </w:r>
      <w:r w:rsidRPr="00B06660">
        <w:rPr>
          <w:sz w:val="22"/>
          <w:szCs w:val="22"/>
        </w:rPr>
        <w:t xml:space="preserve"> to be providing full-time education</w:t>
      </w:r>
      <w:r w:rsidR="005D6451">
        <w:rPr>
          <w:sz w:val="22"/>
          <w:szCs w:val="22"/>
        </w:rPr>
        <w:t xml:space="preserve"> </w:t>
      </w:r>
      <w:r w:rsidR="005D6451">
        <w:rPr>
          <w:sz w:val="22"/>
          <w:szCs w:val="22"/>
          <w:vertAlign w:val="superscript"/>
        </w:rPr>
        <w:t>(4)</w:t>
      </w:r>
      <w:r w:rsidRPr="00B06660">
        <w:rPr>
          <w:sz w:val="22"/>
          <w:szCs w:val="22"/>
        </w:rPr>
        <w:t>.</w:t>
      </w:r>
    </w:p>
    <w:p w14:paraId="4005DB7F" w14:textId="77777777" w:rsidR="00917287" w:rsidRPr="00917287" w:rsidRDefault="00917287" w:rsidP="00070E9B">
      <w:pPr>
        <w:pStyle w:val="Default"/>
        <w:spacing w:after="120" w:line="276" w:lineRule="auto"/>
        <w:rPr>
          <w:b/>
        </w:rPr>
      </w:pPr>
      <w:r w:rsidRPr="00917287">
        <w:rPr>
          <w:b/>
        </w:rPr>
        <w:t xml:space="preserve">Subcontracting Arrangements and Pupil Registration </w:t>
      </w:r>
    </w:p>
    <w:p w14:paraId="3BC27DB7" w14:textId="77777777" w:rsidR="006C148E" w:rsidRDefault="009E659B" w:rsidP="009E659B">
      <w:pPr>
        <w:pStyle w:val="Default"/>
        <w:spacing w:after="120" w:line="276" w:lineRule="auto"/>
        <w:rPr>
          <w:sz w:val="22"/>
          <w:szCs w:val="22"/>
        </w:rPr>
      </w:pPr>
      <w:r w:rsidRPr="009E659B">
        <w:rPr>
          <w:sz w:val="22"/>
          <w:szCs w:val="22"/>
        </w:rPr>
        <w:t xml:space="preserve">AP settings that are not maintained by local authorities or non-maintained special schools or fall below the requirements set out </w:t>
      </w:r>
      <w:r w:rsidR="006C148E">
        <w:rPr>
          <w:sz w:val="22"/>
          <w:szCs w:val="22"/>
        </w:rPr>
        <w:t>(</w:t>
      </w:r>
      <w:r w:rsidRPr="009E659B">
        <w:rPr>
          <w:sz w:val="22"/>
          <w:szCs w:val="22"/>
        </w:rPr>
        <w:t>above</w:t>
      </w:r>
      <w:r w:rsidR="006C148E">
        <w:rPr>
          <w:sz w:val="22"/>
          <w:szCs w:val="22"/>
        </w:rPr>
        <w:t>)</w:t>
      </w:r>
      <w:r w:rsidRPr="009E659B">
        <w:rPr>
          <w:sz w:val="22"/>
          <w:szCs w:val="22"/>
        </w:rPr>
        <w:t xml:space="preserve">, do not have to be registered with the </w:t>
      </w:r>
      <w:r w:rsidR="006C148E">
        <w:rPr>
          <w:sz w:val="22"/>
          <w:szCs w:val="22"/>
        </w:rPr>
        <w:t>DfE</w:t>
      </w:r>
      <w:r w:rsidRPr="009E659B">
        <w:rPr>
          <w:sz w:val="22"/>
          <w:szCs w:val="22"/>
        </w:rPr>
        <w:t xml:space="preserve">. These settings are therefore not inspected by Ofsted in their own right. Local authorities and schools acting as the commissioner should assure themselves that the setting is registered where appropriate, and </w:t>
      </w:r>
      <w:r w:rsidR="006C148E">
        <w:rPr>
          <w:sz w:val="22"/>
          <w:szCs w:val="22"/>
        </w:rPr>
        <w:t xml:space="preserve">education </w:t>
      </w:r>
      <w:r w:rsidRPr="009E659B">
        <w:rPr>
          <w:sz w:val="22"/>
          <w:szCs w:val="22"/>
        </w:rPr>
        <w:t>delivered by high quality staff with suitable training, experience and safeguarding checks</w:t>
      </w:r>
      <w:r w:rsidR="00D3772E">
        <w:rPr>
          <w:sz w:val="22"/>
          <w:szCs w:val="22"/>
        </w:rPr>
        <w:t xml:space="preserve"> </w:t>
      </w:r>
      <w:r w:rsidR="00D3772E">
        <w:rPr>
          <w:sz w:val="22"/>
          <w:szCs w:val="22"/>
          <w:vertAlign w:val="superscript"/>
        </w:rPr>
        <w:t>(5)</w:t>
      </w:r>
      <w:r w:rsidRPr="009E659B">
        <w:rPr>
          <w:sz w:val="22"/>
          <w:szCs w:val="22"/>
        </w:rPr>
        <w:t xml:space="preserve">. </w:t>
      </w:r>
    </w:p>
    <w:p w14:paraId="2F5DA282" w14:textId="77777777" w:rsidR="009E659B" w:rsidRPr="009E659B" w:rsidRDefault="009E659B" w:rsidP="009E659B">
      <w:pPr>
        <w:pStyle w:val="Default"/>
        <w:spacing w:after="120" w:line="276" w:lineRule="auto"/>
        <w:rPr>
          <w:sz w:val="22"/>
          <w:szCs w:val="22"/>
        </w:rPr>
      </w:pPr>
      <w:r w:rsidRPr="009E659B">
        <w:rPr>
          <w:sz w:val="22"/>
          <w:szCs w:val="22"/>
        </w:rPr>
        <w:t>Commissioning schools are also assessed during all section 5 Ofsted inspections to determine how effectively they ensure that the AP they use is safe for children, and that those children are making progress and behaving and attending well</w:t>
      </w:r>
      <w:r w:rsidR="00D3772E">
        <w:rPr>
          <w:sz w:val="22"/>
          <w:szCs w:val="22"/>
        </w:rPr>
        <w:t xml:space="preserve"> </w:t>
      </w:r>
      <w:r w:rsidR="00D3772E">
        <w:rPr>
          <w:sz w:val="22"/>
          <w:szCs w:val="22"/>
          <w:vertAlign w:val="superscript"/>
        </w:rPr>
        <w:t>(5)</w:t>
      </w:r>
      <w:r w:rsidRPr="009E659B">
        <w:rPr>
          <w:sz w:val="22"/>
          <w:szCs w:val="22"/>
        </w:rPr>
        <w:t>.</w:t>
      </w:r>
    </w:p>
    <w:p w14:paraId="36302494" w14:textId="77777777" w:rsidR="00047CF1" w:rsidRPr="00047CF1" w:rsidRDefault="00047CF1" w:rsidP="00D8392C">
      <w:pPr>
        <w:pStyle w:val="Default"/>
        <w:spacing w:after="120" w:line="276" w:lineRule="auto"/>
        <w:rPr>
          <w:b/>
        </w:rPr>
      </w:pPr>
      <w:r w:rsidRPr="00047CF1">
        <w:rPr>
          <w:b/>
        </w:rPr>
        <w:t>Planning for alternative provision</w:t>
      </w:r>
    </w:p>
    <w:p w14:paraId="6FF802F3" w14:textId="77777777" w:rsidR="00630A0F" w:rsidRPr="00D8392C" w:rsidRDefault="00630A0F" w:rsidP="00D8392C">
      <w:pPr>
        <w:pStyle w:val="Default"/>
        <w:spacing w:after="120" w:line="276" w:lineRule="auto"/>
        <w:rPr>
          <w:sz w:val="22"/>
          <w:szCs w:val="22"/>
        </w:rPr>
      </w:pPr>
      <w:r w:rsidRPr="00D8392C">
        <w:rPr>
          <w:sz w:val="22"/>
          <w:szCs w:val="22"/>
        </w:rPr>
        <w:t>All pupils must receive full-time provision in total, whether in one setting or more, unless a pupil’s medical condition makes full-time provision inappropriate</w:t>
      </w:r>
      <w:r w:rsidR="00953B20">
        <w:rPr>
          <w:sz w:val="22"/>
          <w:szCs w:val="22"/>
        </w:rPr>
        <w:t>.</w:t>
      </w:r>
    </w:p>
    <w:p w14:paraId="18962588" w14:textId="77777777" w:rsidR="00953B20" w:rsidRPr="009B1C92" w:rsidRDefault="00953B20" w:rsidP="003534B0">
      <w:pPr>
        <w:pStyle w:val="Default"/>
        <w:spacing w:after="120" w:line="276" w:lineRule="auto"/>
        <w:rPr>
          <w:sz w:val="22"/>
          <w:szCs w:val="22"/>
        </w:rPr>
      </w:pPr>
      <w:r w:rsidRPr="009B1C92">
        <w:rPr>
          <w:sz w:val="22"/>
          <w:szCs w:val="22"/>
        </w:rPr>
        <w:lastRenderedPageBreak/>
        <w:t xml:space="preserve">AP </w:t>
      </w:r>
      <w:r>
        <w:rPr>
          <w:sz w:val="22"/>
          <w:szCs w:val="22"/>
        </w:rPr>
        <w:t>should</w:t>
      </w:r>
      <w:r w:rsidRPr="009B1C92">
        <w:rPr>
          <w:sz w:val="22"/>
          <w:szCs w:val="22"/>
        </w:rPr>
        <w:t xml:space="preserve"> meet defined needs including significant behavioural problems; complex</w:t>
      </w:r>
      <w:r>
        <w:rPr>
          <w:sz w:val="22"/>
          <w:szCs w:val="22"/>
        </w:rPr>
        <w:t xml:space="preserve"> </w:t>
      </w:r>
      <w:r w:rsidRPr="009B1C92">
        <w:rPr>
          <w:sz w:val="22"/>
          <w:szCs w:val="22"/>
        </w:rPr>
        <w:t>medical or mental health conditions; and extreme vulnerability due to personal and social</w:t>
      </w:r>
      <w:r>
        <w:rPr>
          <w:sz w:val="22"/>
          <w:szCs w:val="22"/>
        </w:rPr>
        <w:t xml:space="preserve"> </w:t>
      </w:r>
      <w:r w:rsidRPr="009B1C92">
        <w:rPr>
          <w:sz w:val="22"/>
          <w:szCs w:val="22"/>
        </w:rPr>
        <w:t xml:space="preserve">issues. </w:t>
      </w:r>
      <w:r>
        <w:rPr>
          <w:sz w:val="22"/>
          <w:szCs w:val="22"/>
        </w:rPr>
        <w:t>It is an expectation that</w:t>
      </w:r>
      <w:r w:rsidRPr="009B1C92">
        <w:rPr>
          <w:sz w:val="22"/>
          <w:szCs w:val="22"/>
        </w:rPr>
        <w:t xml:space="preserve"> the AP provider </w:t>
      </w:r>
      <w:r>
        <w:rPr>
          <w:sz w:val="22"/>
          <w:szCs w:val="22"/>
        </w:rPr>
        <w:t xml:space="preserve">will </w:t>
      </w:r>
      <w:r w:rsidRPr="009B1C92">
        <w:rPr>
          <w:sz w:val="22"/>
          <w:szCs w:val="22"/>
        </w:rPr>
        <w:t xml:space="preserve">work with the mainstream school </w:t>
      </w:r>
      <w:r>
        <w:rPr>
          <w:sz w:val="22"/>
          <w:szCs w:val="22"/>
        </w:rPr>
        <w:t xml:space="preserve">where the pupil is registered </w:t>
      </w:r>
      <w:r w:rsidRPr="009B1C92">
        <w:rPr>
          <w:sz w:val="22"/>
          <w:szCs w:val="22"/>
        </w:rPr>
        <w:t>to put in place</w:t>
      </w:r>
      <w:r>
        <w:rPr>
          <w:sz w:val="22"/>
          <w:szCs w:val="22"/>
        </w:rPr>
        <w:t xml:space="preserve"> </w:t>
      </w:r>
      <w:r w:rsidRPr="009B1C92">
        <w:rPr>
          <w:sz w:val="22"/>
          <w:szCs w:val="22"/>
        </w:rPr>
        <w:t>a tailored plan to support them to achieve the high-quality qualifications</w:t>
      </w:r>
      <w:r>
        <w:rPr>
          <w:sz w:val="22"/>
          <w:szCs w:val="22"/>
        </w:rPr>
        <w:t xml:space="preserve"> </w:t>
      </w:r>
      <w:r w:rsidRPr="009B1C92">
        <w:rPr>
          <w:sz w:val="22"/>
          <w:szCs w:val="22"/>
        </w:rPr>
        <w:t>they need for adult life</w:t>
      </w:r>
      <w:r>
        <w:rPr>
          <w:sz w:val="22"/>
          <w:szCs w:val="22"/>
        </w:rPr>
        <w:t>.</w:t>
      </w:r>
      <w:r w:rsidR="003534B0" w:rsidRPr="003534B0">
        <w:t xml:space="preserve"> </w:t>
      </w:r>
      <w:r w:rsidR="003534B0">
        <w:rPr>
          <w:sz w:val="22"/>
          <w:szCs w:val="22"/>
        </w:rPr>
        <w:t>P</w:t>
      </w:r>
      <w:r w:rsidR="003534B0" w:rsidRPr="003534B0">
        <w:rPr>
          <w:sz w:val="22"/>
          <w:szCs w:val="22"/>
        </w:rPr>
        <w:t xml:space="preserve">upils </w:t>
      </w:r>
      <w:r w:rsidR="003534B0">
        <w:rPr>
          <w:sz w:val="22"/>
          <w:szCs w:val="22"/>
        </w:rPr>
        <w:t xml:space="preserve">with health needs should be able to </w:t>
      </w:r>
      <w:r w:rsidR="003534B0" w:rsidRPr="003534B0">
        <w:rPr>
          <w:sz w:val="22"/>
          <w:szCs w:val="22"/>
        </w:rPr>
        <w:t>feel fully part of their school community</w:t>
      </w:r>
      <w:r w:rsidR="003534B0">
        <w:rPr>
          <w:sz w:val="22"/>
          <w:szCs w:val="22"/>
        </w:rPr>
        <w:t xml:space="preserve">, </w:t>
      </w:r>
      <w:r w:rsidR="003534B0" w:rsidRPr="003534B0">
        <w:rPr>
          <w:sz w:val="22"/>
          <w:szCs w:val="22"/>
        </w:rPr>
        <w:t>stay in contact with classmates, and have access to the opportunities enjoyed by their peers</w:t>
      </w:r>
      <w:r w:rsidR="00D3772E">
        <w:rPr>
          <w:sz w:val="22"/>
          <w:szCs w:val="22"/>
        </w:rPr>
        <w:t xml:space="preserve"> </w:t>
      </w:r>
      <w:r w:rsidR="00D3772E">
        <w:rPr>
          <w:sz w:val="22"/>
          <w:szCs w:val="22"/>
          <w:vertAlign w:val="superscript"/>
        </w:rPr>
        <w:t>(7)</w:t>
      </w:r>
      <w:r w:rsidR="003534B0" w:rsidRPr="003534B0">
        <w:rPr>
          <w:sz w:val="22"/>
          <w:szCs w:val="22"/>
        </w:rPr>
        <w:t>.</w:t>
      </w:r>
    </w:p>
    <w:p w14:paraId="532A929E" w14:textId="77777777" w:rsidR="00047CF1" w:rsidRDefault="00953B20" w:rsidP="00047CF1">
      <w:pPr>
        <w:pStyle w:val="Default"/>
        <w:spacing w:after="120" w:line="276" w:lineRule="auto"/>
        <w:rPr>
          <w:sz w:val="22"/>
          <w:szCs w:val="22"/>
        </w:rPr>
      </w:pPr>
      <w:r>
        <w:rPr>
          <w:sz w:val="22"/>
          <w:szCs w:val="22"/>
        </w:rPr>
        <w:t>T</w:t>
      </w:r>
      <w:r w:rsidRPr="00D8392C">
        <w:rPr>
          <w:sz w:val="22"/>
          <w:szCs w:val="22"/>
        </w:rPr>
        <w:t>he commissioner should prepar</w:t>
      </w:r>
      <w:r>
        <w:rPr>
          <w:sz w:val="22"/>
          <w:szCs w:val="22"/>
        </w:rPr>
        <w:t>e</w:t>
      </w:r>
      <w:r w:rsidRPr="00D8392C">
        <w:rPr>
          <w:sz w:val="22"/>
          <w:szCs w:val="22"/>
        </w:rPr>
        <w:t xml:space="preserve"> </w:t>
      </w:r>
      <w:r>
        <w:rPr>
          <w:sz w:val="22"/>
          <w:szCs w:val="22"/>
        </w:rPr>
        <w:t>a</w:t>
      </w:r>
      <w:r w:rsidR="00630A0F" w:rsidRPr="00D8392C">
        <w:rPr>
          <w:sz w:val="22"/>
          <w:szCs w:val="22"/>
        </w:rPr>
        <w:t xml:space="preserve"> personalised plan for intervention by setting clear objectives for improvement and attainment, timeframes, arrangements for assessment and monitoring progress, and a baseline of the current position against which to measure progress. Plans should also be linked to other relevant information or activities such as Education, Health and Care Plans</w:t>
      </w:r>
      <w:r>
        <w:rPr>
          <w:sz w:val="22"/>
          <w:szCs w:val="22"/>
        </w:rPr>
        <w:t xml:space="preserve"> (EHCP)</w:t>
      </w:r>
      <w:r w:rsidR="00630A0F" w:rsidRPr="00D8392C">
        <w:rPr>
          <w:sz w:val="22"/>
          <w:szCs w:val="22"/>
        </w:rPr>
        <w:t xml:space="preserve"> for children with </w:t>
      </w:r>
      <w:r>
        <w:rPr>
          <w:sz w:val="22"/>
          <w:szCs w:val="22"/>
        </w:rPr>
        <w:t>Special Educational Needs (</w:t>
      </w:r>
      <w:r w:rsidR="00630A0F" w:rsidRPr="00D8392C">
        <w:rPr>
          <w:sz w:val="22"/>
          <w:szCs w:val="22"/>
        </w:rPr>
        <w:t>SEN</w:t>
      </w:r>
      <w:r>
        <w:rPr>
          <w:sz w:val="22"/>
          <w:szCs w:val="22"/>
        </w:rPr>
        <w:t>)</w:t>
      </w:r>
      <w:r w:rsidR="00D3772E">
        <w:rPr>
          <w:sz w:val="22"/>
          <w:szCs w:val="22"/>
        </w:rPr>
        <w:t xml:space="preserve"> </w:t>
      </w:r>
      <w:r w:rsidR="00D3772E">
        <w:rPr>
          <w:sz w:val="22"/>
          <w:szCs w:val="22"/>
          <w:vertAlign w:val="superscript"/>
        </w:rPr>
        <w:t>(6)</w:t>
      </w:r>
      <w:r w:rsidR="00630A0F" w:rsidRPr="00D8392C">
        <w:rPr>
          <w:sz w:val="22"/>
          <w:szCs w:val="22"/>
        </w:rPr>
        <w:t xml:space="preserve">. </w:t>
      </w:r>
    </w:p>
    <w:p w14:paraId="2347AACA" w14:textId="77777777" w:rsidR="00047CF1" w:rsidRPr="00D8392C" w:rsidRDefault="00047CF1" w:rsidP="00047CF1">
      <w:pPr>
        <w:pStyle w:val="Default"/>
        <w:spacing w:after="120" w:line="276" w:lineRule="auto"/>
        <w:rPr>
          <w:sz w:val="22"/>
          <w:szCs w:val="22"/>
        </w:rPr>
      </w:pPr>
      <w:r w:rsidRPr="00D8392C">
        <w:rPr>
          <w:sz w:val="22"/>
          <w:szCs w:val="22"/>
        </w:rPr>
        <w:t>Commissioners should maintain a full record of all placements they make, including a pupil’s progress, achievements and destination following the placement. This should also include the pupil’s own assessment of their placement</w:t>
      </w:r>
      <w:r w:rsidR="00D3772E">
        <w:rPr>
          <w:sz w:val="22"/>
          <w:szCs w:val="22"/>
        </w:rPr>
        <w:t xml:space="preserve"> </w:t>
      </w:r>
      <w:r w:rsidR="00D3772E">
        <w:rPr>
          <w:sz w:val="22"/>
          <w:szCs w:val="22"/>
          <w:vertAlign w:val="superscript"/>
        </w:rPr>
        <w:t>(6)</w:t>
      </w:r>
      <w:r w:rsidRPr="00D8392C">
        <w:rPr>
          <w:sz w:val="22"/>
          <w:szCs w:val="22"/>
        </w:rPr>
        <w:t xml:space="preserve">. </w:t>
      </w:r>
    </w:p>
    <w:p w14:paraId="0F6FD6BC" w14:textId="77777777" w:rsidR="00047CF1" w:rsidRPr="00047CF1" w:rsidRDefault="006C148E" w:rsidP="00047CF1">
      <w:pPr>
        <w:pStyle w:val="Default"/>
        <w:spacing w:after="120" w:line="276" w:lineRule="auto"/>
        <w:rPr>
          <w:b/>
        </w:rPr>
      </w:pPr>
      <w:r>
        <w:rPr>
          <w:b/>
        </w:rPr>
        <w:t>G</w:t>
      </w:r>
      <w:r w:rsidR="00047CF1" w:rsidRPr="00047CF1">
        <w:rPr>
          <w:b/>
        </w:rPr>
        <w:t>ood-quality alternative provision</w:t>
      </w:r>
      <w:r w:rsidR="00D3772E">
        <w:rPr>
          <w:b/>
        </w:rPr>
        <w:t xml:space="preserve"> </w:t>
      </w:r>
    </w:p>
    <w:p w14:paraId="508DAB7C" w14:textId="77777777" w:rsidR="006C148E" w:rsidRPr="00D8392C" w:rsidRDefault="006C148E" w:rsidP="006C148E">
      <w:pPr>
        <w:pStyle w:val="Default"/>
        <w:spacing w:after="120" w:line="276" w:lineRule="auto"/>
        <w:rPr>
          <w:sz w:val="22"/>
          <w:szCs w:val="22"/>
        </w:rPr>
      </w:pPr>
      <w:r w:rsidRPr="00D8392C">
        <w:rPr>
          <w:sz w:val="22"/>
          <w:szCs w:val="22"/>
        </w:rPr>
        <w:t xml:space="preserve">Good alternative provision is that which appropriately meets the needs of pupils which required its use and enables them to achieve good educational attainment on par with their mainstream peers. All pupils must receive a good education, regardless of their circumstances or the settings in which they find themselves. Provision will differ from pupil to pupil, but there are some common elements that alternative provision should aim to achieve, including: </w:t>
      </w:r>
    </w:p>
    <w:p w14:paraId="65F88EEF" w14:textId="77777777" w:rsidR="006C148E" w:rsidRPr="00D8392C" w:rsidRDefault="006C148E" w:rsidP="006C148E">
      <w:pPr>
        <w:pStyle w:val="Default"/>
        <w:numPr>
          <w:ilvl w:val="0"/>
          <w:numId w:val="6"/>
        </w:numPr>
        <w:spacing w:after="120" w:line="276" w:lineRule="auto"/>
        <w:rPr>
          <w:sz w:val="22"/>
          <w:szCs w:val="22"/>
        </w:rPr>
      </w:pPr>
      <w:r w:rsidRPr="00D8392C">
        <w:rPr>
          <w:sz w:val="22"/>
          <w:szCs w:val="22"/>
        </w:rPr>
        <w:t xml:space="preserve">good academic attainment on par with mainstream schools – particularly in English, maths and science (including IT) – with appropriate accreditation and qualifications; </w:t>
      </w:r>
    </w:p>
    <w:p w14:paraId="0B904D54" w14:textId="77777777" w:rsidR="006C148E" w:rsidRPr="00D8392C" w:rsidRDefault="006C148E" w:rsidP="006C148E">
      <w:pPr>
        <w:pStyle w:val="Default"/>
        <w:numPr>
          <w:ilvl w:val="0"/>
          <w:numId w:val="6"/>
        </w:numPr>
        <w:spacing w:after="120" w:line="276" w:lineRule="auto"/>
        <w:rPr>
          <w:sz w:val="22"/>
          <w:szCs w:val="22"/>
        </w:rPr>
      </w:pPr>
      <w:r w:rsidRPr="00D8392C">
        <w:rPr>
          <w:sz w:val="22"/>
          <w:szCs w:val="22"/>
        </w:rPr>
        <w:t xml:space="preserve">that the specific personal, social and academic needs of pupils are properly identified and met to help them to overcome any barriers to attainment; </w:t>
      </w:r>
    </w:p>
    <w:p w14:paraId="39F35593" w14:textId="77777777" w:rsidR="006C148E" w:rsidRPr="00D8392C" w:rsidRDefault="006C148E" w:rsidP="006C148E">
      <w:pPr>
        <w:pStyle w:val="Default"/>
        <w:numPr>
          <w:ilvl w:val="0"/>
          <w:numId w:val="6"/>
        </w:numPr>
        <w:spacing w:after="120" w:line="276" w:lineRule="auto"/>
        <w:rPr>
          <w:sz w:val="22"/>
          <w:szCs w:val="22"/>
        </w:rPr>
      </w:pPr>
      <w:r w:rsidRPr="00D8392C">
        <w:rPr>
          <w:sz w:val="22"/>
          <w:szCs w:val="22"/>
        </w:rPr>
        <w:t xml:space="preserve">improved pupil motivation and self-confidence, attendance and engagement with education; and </w:t>
      </w:r>
    </w:p>
    <w:p w14:paraId="4726BBDF" w14:textId="77777777" w:rsidR="006C148E" w:rsidRDefault="006C148E" w:rsidP="006C148E">
      <w:pPr>
        <w:pStyle w:val="Default"/>
        <w:numPr>
          <w:ilvl w:val="0"/>
          <w:numId w:val="6"/>
        </w:numPr>
        <w:spacing w:after="120" w:line="276" w:lineRule="auto"/>
        <w:rPr>
          <w:sz w:val="22"/>
          <w:szCs w:val="22"/>
        </w:rPr>
      </w:pPr>
      <w:r w:rsidRPr="00D8392C">
        <w:rPr>
          <w:sz w:val="22"/>
          <w:szCs w:val="22"/>
        </w:rPr>
        <w:t>clearly defined objectives, including the next steps following the placement such as reintegration into mainstream education, further education, training or employment</w:t>
      </w:r>
      <w:r w:rsidR="00D3772E">
        <w:rPr>
          <w:sz w:val="22"/>
          <w:szCs w:val="22"/>
        </w:rPr>
        <w:t xml:space="preserve"> </w:t>
      </w:r>
      <w:bookmarkStart w:id="3" w:name="_Hlk28350847"/>
      <w:r w:rsidR="00D3772E">
        <w:rPr>
          <w:sz w:val="22"/>
          <w:szCs w:val="22"/>
          <w:vertAlign w:val="superscript"/>
        </w:rPr>
        <w:t>(6)</w:t>
      </w:r>
      <w:r w:rsidRPr="00D8392C">
        <w:rPr>
          <w:sz w:val="22"/>
          <w:szCs w:val="22"/>
        </w:rPr>
        <w:t>.</w:t>
      </w:r>
      <w:bookmarkEnd w:id="3"/>
    </w:p>
    <w:p w14:paraId="34024130" w14:textId="77777777" w:rsidR="006C148E" w:rsidRDefault="006C148E" w:rsidP="006C148E">
      <w:pPr>
        <w:pStyle w:val="Default"/>
        <w:spacing w:after="120" w:line="276" w:lineRule="auto"/>
        <w:rPr>
          <w:sz w:val="22"/>
          <w:szCs w:val="22"/>
        </w:rPr>
      </w:pPr>
      <w:r w:rsidRPr="00047CF1">
        <w:rPr>
          <w:b/>
        </w:rPr>
        <w:t>Commissioning</w:t>
      </w:r>
      <w:r>
        <w:rPr>
          <w:b/>
        </w:rPr>
        <w:t xml:space="preserve"> of g</w:t>
      </w:r>
      <w:r w:rsidRPr="006C148E">
        <w:rPr>
          <w:b/>
        </w:rPr>
        <w:t>ood-quality alternative provision</w:t>
      </w:r>
    </w:p>
    <w:p w14:paraId="558BACD9" w14:textId="77777777" w:rsidR="006C148E" w:rsidRDefault="00047CF1" w:rsidP="006C148E">
      <w:pPr>
        <w:pStyle w:val="Default"/>
        <w:spacing w:after="120" w:line="276" w:lineRule="auto"/>
        <w:rPr>
          <w:sz w:val="22"/>
          <w:szCs w:val="22"/>
        </w:rPr>
      </w:pPr>
      <w:r w:rsidRPr="00047CF1">
        <w:rPr>
          <w:sz w:val="22"/>
          <w:szCs w:val="22"/>
        </w:rPr>
        <w:t>Responsibility for the quality assurance of alternative provision rests with the commissioner.</w:t>
      </w:r>
    </w:p>
    <w:p w14:paraId="6A72D593" w14:textId="77777777" w:rsidR="00630A0F" w:rsidRPr="00D8392C" w:rsidRDefault="00047CF1" w:rsidP="006C148E">
      <w:pPr>
        <w:pStyle w:val="Default"/>
        <w:spacing w:after="120" w:line="276" w:lineRule="auto"/>
        <w:rPr>
          <w:sz w:val="22"/>
          <w:szCs w:val="22"/>
        </w:rPr>
      </w:pPr>
      <w:r w:rsidRPr="00047CF1">
        <w:rPr>
          <w:sz w:val="22"/>
          <w:szCs w:val="22"/>
        </w:rPr>
        <w:t xml:space="preserve">The nature of the intervention, its objectives and the timeline to achieve </w:t>
      </w:r>
      <w:r w:rsidR="006C148E">
        <w:rPr>
          <w:sz w:val="22"/>
          <w:szCs w:val="22"/>
        </w:rPr>
        <w:t>them</w:t>
      </w:r>
      <w:r w:rsidRPr="00047CF1">
        <w:rPr>
          <w:sz w:val="22"/>
          <w:szCs w:val="22"/>
        </w:rPr>
        <w:t xml:space="preserve"> should be agreed and clearly defined. Progress against these objectives should be frequently monitored, appropriate reviews should be built in and continuity into the next stage in the child’s life should be considered.</w:t>
      </w:r>
      <w:r>
        <w:rPr>
          <w:sz w:val="22"/>
          <w:szCs w:val="22"/>
        </w:rPr>
        <w:t xml:space="preserve"> </w:t>
      </w:r>
      <w:r w:rsidR="00630A0F" w:rsidRPr="00D8392C">
        <w:rPr>
          <w:sz w:val="22"/>
          <w:szCs w:val="22"/>
        </w:rPr>
        <w:t xml:space="preserve">Where reintegration to the school is an objective, there should be agreement on how to assess when the pupil is ready to </w:t>
      </w:r>
      <w:r w:rsidR="00725118" w:rsidRPr="00D8392C">
        <w:rPr>
          <w:sz w:val="22"/>
          <w:szCs w:val="22"/>
        </w:rPr>
        <w:t>return,</w:t>
      </w:r>
      <w:r w:rsidR="00630A0F" w:rsidRPr="00D8392C">
        <w:rPr>
          <w:sz w:val="22"/>
          <w:szCs w:val="22"/>
        </w:rPr>
        <w:t xml:space="preserve"> and the school should provide an appropriate package of support to assist their reintegration. These objectives and plans should be agreed with providers, set out in writing and regularly monitored, including through frequent visits to the provider. </w:t>
      </w:r>
    </w:p>
    <w:p w14:paraId="527852F3" w14:textId="77777777" w:rsidR="00630A0F" w:rsidRPr="00D8392C" w:rsidRDefault="00630A0F" w:rsidP="00D8392C">
      <w:pPr>
        <w:pStyle w:val="Default"/>
        <w:spacing w:after="120" w:line="276" w:lineRule="auto"/>
        <w:rPr>
          <w:sz w:val="22"/>
          <w:szCs w:val="22"/>
        </w:rPr>
      </w:pPr>
      <w:r w:rsidRPr="00D8392C">
        <w:rPr>
          <w:sz w:val="22"/>
          <w:szCs w:val="22"/>
        </w:rPr>
        <w:t xml:space="preserve">Commissioners should maintain on-going contact with the provider and pupil, with clear procedures in place to exchange information, monitor progress and provide pastoral support. If a pupil is on the roll of their previous or current </w:t>
      </w:r>
      <w:r w:rsidR="00725118" w:rsidRPr="00D8392C">
        <w:rPr>
          <w:sz w:val="22"/>
          <w:szCs w:val="22"/>
        </w:rPr>
        <w:t>school,</w:t>
      </w:r>
      <w:r w:rsidRPr="00D8392C">
        <w:rPr>
          <w:sz w:val="22"/>
          <w:szCs w:val="22"/>
        </w:rPr>
        <w:t xml:space="preserve"> they should remain so and encouraged </w:t>
      </w:r>
      <w:r w:rsidRPr="00D8392C">
        <w:rPr>
          <w:sz w:val="22"/>
          <w:szCs w:val="22"/>
        </w:rPr>
        <w:lastRenderedPageBreak/>
        <w:t xml:space="preserve">to feel part of the school. Records should be kept on a pupil’s progress in the provision, appropriate staff liaison arrangements should be in place, and appropriate mechanisms of challenge should be agreed. </w:t>
      </w:r>
    </w:p>
    <w:p w14:paraId="6D13195A" w14:textId="77777777" w:rsidR="00630A0F" w:rsidRPr="00D8392C" w:rsidRDefault="00630A0F" w:rsidP="00D8392C">
      <w:pPr>
        <w:pStyle w:val="Default"/>
        <w:spacing w:after="120" w:line="276" w:lineRule="auto"/>
        <w:rPr>
          <w:sz w:val="22"/>
          <w:szCs w:val="22"/>
        </w:rPr>
      </w:pPr>
      <w:r w:rsidRPr="00D8392C">
        <w:rPr>
          <w:sz w:val="22"/>
          <w:szCs w:val="22"/>
        </w:rPr>
        <w:t xml:space="preserve">Provision should: </w:t>
      </w:r>
    </w:p>
    <w:p w14:paraId="10C0932D" w14:textId="77777777" w:rsidR="00630A0F" w:rsidRPr="00714C79" w:rsidRDefault="00630A0F" w:rsidP="003308E0">
      <w:pPr>
        <w:pStyle w:val="Default"/>
        <w:numPr>
          <w:ilvl w:val="0"/>
          <w:numId w:val="7"/>
        </w:numPr>
        <w:spacing w:after="120" w:line="276" w:lineRule="auto"/>
        <w:rPr>
          <w:sz w:val="22"/>
          <w:szCs w:val="22"/>
        </w:rPr>
      </w:pPr>
      <w:r w:rsidRPr="00714C79">
        <w:rPr>
          <w:sz w:val="22"/>
          <w:szCs w:val="22"/>
        </w:rPr>
        <w:t xml:space="preserve">have a clear purpose with a focus on education and achievement as well as meeting the pupil’s needs and rigorous assessment of progress; </w:t>
      </w:r>
    </w:p>
    <w:p w14:paraId="46DAD407" w14:textId="77777777" w:rsidR="00630A0F" w:rsidRPr="00D8392C" w:rsidRDefault="00630A0F" w:rsidP="00D8392C">
      <w:pPr>
        <w:pStyle w:val="Default"/>
        <w:numPr>
          <w:ilvl w:val="0"/>
          <w:numId w:val="7"/>
        </w:numPr>
        <w:spacing w:after="120" w:line="276" w:lineRule="auto"/>
        <w:rPr>
          <w:sz w:val="22"/>
          <w:szCs w:val="22"/>
        </w:rPr>
      </w:pPr>
      <w:r w:rsidRPr="00D8392C">
        <w:rPr>
          <w:sz w:val="22"/>
          <w:szCs w:val="22"/>
        </w:rPr>
        <w:t xml:space="preserve">offer appropriate and challenging teaching in English, mathematics and science (including IT) on par with mainstream education – unless this is being provided elsewhere within a package of provision; </w:t>
      </w:r>
    </w:p>
    <w:p w14:paraId="5404F09A" w14:textId="77777777" w:rsidR="00630A0F" w:rsidRPr="00D8392C" w:rsidRDefault="00630A0F" w:rsidP="00D8392C">
      <w:pPr>
        <w:pStyle w:val="Default"/>
        <w:numPr>
          <w:ilvl w:val="0"/>
          <w:numId w:val="7"/>
        </w:numPr>
        <w:spacing w:after="120" w:line="276" w:lineRule="auto"/>
        <w:rPr>
          <w:sz w:val="22"/>
          <w:szCs w:val="22"/>
        </w:rPr>
      </w:pPr>
      <w:r w:rsidRPr="00D8392C">
        <w:rPr>
          <w:sz w:val="22"/>
          <w:szCs w:val="22"/>
        </w:rPr>
        <w:t xml:space="preserve">be suited to the pupil’s capabilities, give pupils the opportunity to take appropriate qualifications and involve suitably qualified staff who can help pupils make excellent progress; and </w:t>
      </w:r>
    </w:p>
    <w:p w14:paraId="5C8F188A" w14:textId="77777777" w:rsidR="00630A0F" w:rsidRPr="00D8392C" w:rsidRDefault="00630A0F" w:rsidP="00D8392C">
      <w:pPr>
        <w:pStyle w:val="Default"/>
        <w:numPr>
          <w:ilvl w:val="0"/>
          <w:numId w:val="7"/>
        </w:numPr>
        <w:spacing w:after="120" w:line="276" w:lineRule="auto"/>
        <w:rPr>
          <w:sz w:val="22"/>
          <w:szCs w:val="22"/>
        </w:rPr>
      </w:pPr>
      <w:r w:rsidRPr="00D8392C">
        <w:rPr>
          <w:sz w:val="22"/>
          <w:szCs w:val="22"/>
        </w:rPr>
        <w:t xml:space="preserve">have good arrangements for working with other relevant services such as social care, educational psychology, child and adolescent mental health services, youth offending teams and drug support services etc. </w:t>
      </w:r>
      <w:r w:rsidR="00F1534D" w:rsidRPr="00D8392C">
        <w:rPr>
          <w:sz w:val="22"/>
          <w:szCs w:val="22"/>
        </w:rPr>
        <w:t>impartial advice, information and guidance about next steps</w:t>
      </w:r>
      <w:r w:rsidR="00D3772E">
        <w:rPr>
          <w:sz w:val="22"/>
          <w:szCs w:val="22"/>
        </w:rPr>
        <w:t xml:space="preserve"> </w:t>
      </w:r>
      <w:r w:rsidR="00D3772E">
        <w:rPr>
          <w:sz w:val="22"/>
          <w:szCs w:val="22"/>
          <w:vertAlign w:val="superscript"/>
        </w:rPr>
        <w:t>(6)</w:t>
      </w:r>
      <w:r w:rsidR="00D3772E" w:rsidRPr="00D8392C">
        <w:rPr>
          <w:sz w:val="22"/>
          <w:szCs w:val="22"/>
        </w:rPr>
        <w:t>.</w:t>
      </w:r>
    </w:p>
    <w:p w14:paraId="78AD42BE" w14:textId="77777777" w:rsidR="003A06BE" w:rsidRDefault="003A06BE">
      <w:pPr>
        <w:spacing w:after="160" w:line="259" w:lineRule="auto"/>
        <w:rPr>
          <w:b/>
          <w:sz w:val="28"/>
          <w:szCs w:val="28"/>
        </w:rPr>
      </w:pPr>
    </w:p>
    <w:p w14:paraId="29E66058" w14:textId="77777777" w:rsidR="007B0260" w:rsidRDefault="003A06BE" w:rsidP="007B0260">
      <w:pPr>
        <w:spacing w:after="160" w:line="259" w:lineRule="auto"/>
        <w:rPr>
          <w:rFonts w:ascii="Arial" w:hAnsi="Arial" w:cs="Arial"/>
          <w:sz w:val="20"/>
          <w:szCs w:val="20"/>
        </w:rPr>
      </w:pPr>
      <w:r>
        <w:rPr>
          <w:rFonts w:ascii="Arial" w:hAnsi="Arial" w:cs="Arial"/>
          <w:sz w:val="20"/>
          <w:szCs w:val="20"/>
        </w:rPr>
        <w:t>R</w:t>
      </w:r>
      <w:r w:rsidR="007B0260" w:rsidRPr="007B0260">
        <w:rPr>
          <w:rFonts w:ascii="Arial" w:hAnsi="Arial" w:cs="Arial"/>
          <w:sz w:val="20"/>
          <w:szCs w:val="20"/>
        </w:rPr>
        <w:t>eferences:</w:t>
      </w:r>
      <w:r w:rsidR="007B0260">
        <w:rPr>
          <w:rFonts w:ascii="Arial" w:hAnsi="Arial" w:cs="Arial"/>
          <w:sz w:val="20"/>
          <w:szCs w:val="20"/>
        </w:rPr>
        <w:t xml:space="preserve"> </w:t>
      </w:r>
    </w:p>
    <w:p w14:paraId="060AEA69" w14:textId="77777777" w:rsidR="009B1C92" w:rsidRDefault="009B1C92" w:rsidP="00925195">
      <w:pPr>
        <w:pStyle w:val="ListParagraph"/>
        <w:numPr>
          <w:ilvl w:val="0"/>
          <w:numId w:val="10"/>
        </w:numPr>
        <w:spacing w:after="160" w:line="259" w:lineRule="auto"/>
        <w:rPr>
          <w:rFonts w:ascii="Arial" w:hAnsi="Arial" w:cs="Arial"/>
          <w:sz w:val="20"/>
          <w:szCs w:val="20"/>
        </w:rPr>
      </w:pPr>
      <w:r w:rsidRPr="009B1C92">
        <w:rPr>
          <w:rFonts w:ascii="Arial" w:hAnsi="Arial" w:cs="Arial"/>
          <w:sz w:val="20"/>
          <w:szCs w:val="20"/>
        </w:rPr>
        <w:t xml:space="preserve">DfE Educational Excellence Everywhere, March 2016 </w:t>
      </w:r>
    </w:p>
    <w:p w14:paraId="6BCF7AD6" w14:textId="77777777" w:rsidR="00925195" w:rsidRDefault="00925195" w:rsidP="00925195">
      <w:pPr>
        <w:pStyle w:val="ListParagraph"/>
        <w:numPr>
          <w:ilvl w:val="0"/>
          <w:numId w:val="10"/>
        </w:numPr>
        <w:spacing w:after="160" w:line="259" w:lineRule="auto"/>
        <w:rPr>
          <w:rFonts w:ascii="Arial" w:hAnsi="Arial" w:cs="Arial"/>
          <w:sz w:val="20"/>
          <w:szCs w:val="20"/>
        </w:rPr>
      </w:pPr>
      <w:r w:rsidRPr="009E11B8">
        <w:rPr>
          <w:rFonts w:ascii="Arial" w:hAnsi="Arial" w:cs="Arial"/>
          <w:sz w:val="20"/>
          <w:szCs w:val="20"/>
        </w:rPr>
        <w:t>DfE Registration of independent schools, Departmental guidance for proprietors and prospective proprietors of independent schools in England, August 2019</w:t>
      </w:r>
    </w:p>
    <w:p w14:paraId="11A84288" w14:textId="77777777" w:rsidR="005D6451" w:rsidRPr="009E11B8" w:rsidRDefault="005D6451" w:rsidP="005D6451">
      <w:pPr>
        <w:pStyle w:val="ListParagraph"/>
        <w:numPr>
          <w:ilvl w:val="0"/>
          <w:numId w:val="10"/>
        </w:numPr>
        <w:spacing w:after="160" w:line="259" w:lineRule="auto"/>
        <w:rPr>
          <w:rFonts w:ascii="Arial" w:hAnsi="Arial" w:cs="Arial"/>
          <w:sz w:val="20"/>
          <w:szCs w:val="20"/>
        </w:rPr>
      </w:pPr>
      <w:r>
        <w:rPr>
          <w:rFonts w:ascii="Arial" w:hAnsi="Arial" w:cs="Arial"/>
          <w:sz w:val="20"/>
          <w:szCs w:val="20"/>
        </w:rPr>
        <w:t xml:space="preserve">Gov.UK </w:t>
      </w:r>
      <w:r w:rsidRPr="009E11B8">
        <w:rPr>
          <w:rFonts w:ascii="Arial" w:hAnsi="Arial" w:cs="Arial"/>
          <w:sz w:val="20"/>
          <w:szCs w:val="20"/>
        </w:rPr>
        <w:t>Independent school registration (England and Wales)</w:t>
      </w:r>
      <w:r w:rsidRPr="009E11B8">
        <w:t xml:space="preserve"> </w:t>
      </w:r>
      <w:r w:rsidRPr="009E11B8">
        <w:rPr>
          <w:rFonts w:ascii="Arial" w:hAnsi="Arial" w:cs="Arial"/>
          <w:sz w:val="20"/>
          <w:szCs w:val="20"/>
        </w:rPr>
        <w:t>https://www.gov.uk/independent-school-registration</w:t>
      </w:r>
    </w:p>
    <w:p w14:paraId="7F0D0656" w14:textId="77777777" w:rsidR="00917287" w:rsidRDefault="00917287" w:rsidP="00925195">
      <w:pPr>
        <w:pStyle w:val="ListParagraph"/>
        <w:numPr>
          <w:ilvl w:val="0"/>
          <w:numId w:val="10"/>
        </w:numPr>
        <w:spacing w:after="160" w:line="259" w:lineRule="auto"/>
        <w:rPr>
          <w:rFonts w:ascii="Arial" w:hAnsi="Arial" w:cs="Arial"/>
          <w:sz w:val="20"/>
          <w:szCs w:val="20"/>
        </w:rPr>
      </w:pPr>
      <w:r w:rsidRPr="00917287">
        <w:rPr>
          <w:rFonts w:ascii="Arial" w:hAnsi="Arial" w:cs="Arial"/>
          <w:sz w:val="20"/>
          <w:szCs w:val="20"/>
        </w:rPr>
        <w:t xml:space="preserve">EFA letter </w:t>
      </w:r>
      <w:r>
        <w:rPr>
          <w:rFonts w:ascii="Arial" w:hAnsi="Arial" w:cs="Arial"/>
          <w:sz w:val="20"/>
          <w:szCs w:val="20"/>
        </w:rPr>
        <w:t xml:space="preserve">template </w:t>
      </w:r>
      <w:r w:rsidRPr="00917287">
        <w:rPr>
          <w:rFonts w:ascii="Arial" w:hAnsi="Arial" w:cs="Arial"/>
          <w:sz w:val="20"/>
          <w:szCs w:val="20"/>
        </w:rPr>
        <w:t>to Independent Learning Providers providing education and training to children of compulsory school age</w:t>
      </w:r>
    </w:p>
    <w:p w14:paraId="31B91485" w14:textId="77777777" w:rsidR="00D3772E" w:rsidRDefault="00D3772E" w:rsidP="00D3772E">
      <w:pPr>
        <w:pStyle w:val="ListParagraph"/>
        <w:numPr>
          <w:ilvl w:val="0"/>
          <w:numId w:val="10"/>
        </w:numPr>
        <w:spacing w:after="160" w:line="259" w:lineRule="auto"/>
        <w:rPr>
          <w:rFonts w:ascii="Arial" w:hAnsi="Arial" w:cs="Arial"/>
          <w:sz w:val="20"/>
          <w:szCs w:val="20"/>
        </w:rPr>
      </w:pPr>
      <w:r w:rsidRPr="007B0260">
        <w:rPr>
          <w:rFonts w:ascii="Arial" w:hAnsi="Arial" w:cs="Arial"/>
          <w:sz w:val="20"/>
          <w:szCs w:val="20"/>
        </w:rPr>
        <w:t>DfE Creating opportunity for all, Our vision for alternative provision, March 2018</w:t>
      </w:r>
    </w:p>
    <w:p w14:paraId="2454EEC9" w14:textId="77777777" w:rsidR="007B0260" w:rsidRPr="009B1C92" w:rsidRDefault="007B0260" w:rsidP="00925195">
      <w:pPr>
        <w:pStyle w:val="ListParagraph"/>
        <w:numPr>
          <w:ilvl w:val="0"/>
          <w:numId w:val="10"/>
        </w:numPr>
        <w:spacing w:after="160" w:line="259" w:lineRule="auto"/>
        <w:rPr>
          <w:rFonts w:ascii="Arial" w:hAnsi="Arial" w:cs="Arial"/>
          <w:sz w:val="20"/>
          <w:szCs w:val="20"/>
        </w:rPr>
      </w:pPr>
      <w:r w:rsidRPr="009B1C92">
        <w:rPr>
          <w:rFonts w:ascii="Arial" w:hAnsi="Arial" w:cs="Arial"/>
          <w:sz w:val="20"/>
          <w:szCs w:val="20"/>
        </w:rPr>
        <w:t>DfE Alternative Provision, Statutory guidance for local authorities, January 2013</w:t>
      </w:r>
    </w:p>
    <w:p w14:paraId="69595EE6" w14:textId="77777777" w:rsidR="009B1C92" w:rsidRPr="008B16E0" w:rsidRDefault="008B16E0" w:rsidP="00D3772E">
      <w:pPr>
        <w:pStyle w:val="ListParagraph"/>
        <w:numPr>
          <w:ilvl w:val="0"/>
          <w:numId w:val="10"/>
        </w:numPr>
        <w:spacing w:after="160" w:line="259" w:lineRule="auto"/>
        <w:rPr>
          <w:rFonts w:ascii="Arial" w:hAnsi="Arial" w:cs="Arial"/>
          <w:sz w:val="20"/>
          <w:szCs w:val="20"/>
        </w:rPr>
      </w:pPr>
      <w:r w:rsidRPr="008B16E0">
        <w:rPr>
          <w:rFonts w:ascii="Arial" w:hAnsi="Arial" w:cs="Arial"/>
          <w:sz w:val="20"/>
          <w:szCs w:val="20"/>
        </w:rPr>
        <w:t>Ensuring a good education for children who cannot attend school because of health needs, Statutory guidance for local authorities, January 2013</w:t>
      </w:r>
      <w:r w:rsidR="009B1C92" w:rsidRPr="008B16E0">
        <w:rPr>
          <w:rFonts w:ascii="Arial" w:hAnsi="Arial" w:cs="Arial"/>
          <w:sz w:val="20"/>
          <w:szCs w:val="20"/>
        </w:rPr>
        <w:br w:type="page"/>
      </w:r>
    </w:p>
    <w:p w14:paraId="249A7B24" w14:textId="6401E800" w:rsidR="00912211" w:rsidRDefault="00B94E27" w:rsidP="008E0025">
      <w:pPr>
        <w:pStyle w:val="Default"/>
        <w:spacing w:after="120" w:line="276" w:lineRule="auto"/>
        <w:rPr>
          <w:b/>
          <w:sz w:val="28"/>
          <w:szCs w:val="28"/>
        </w:rPr>
      </w:pPr>
      <w:r>
        <w:rPr>
          <w:b/>
          <w:sz w:val="28"/>
          <w:szCs w:val="28"/>
        </w:rPr>
        <w:lastRenderedPageBreak/>
        <w:t xml:space="preserve">Appendix </w:t>
      </w:r>
      <w:r w:rsidR="00FF2B0D">
        <w:rPr>
          <w:b/>
          <w:sz w:val="28"/>
          <w:szCs w:val="28"/>
        </w:rPr>
        <w:t>2</w:t>
      </w:r>
    </w:p>
    <w:p w14:paraId="5572E8E5" w14:textId="77777777" w:rsidR="00882778" w:rsidRPr="00D8392C" w:rsidRDefault="007438F1" w:rsidP="00052DCB">
      <w:pPr>
        <w:rPr>
          <w:rFonts w:ascii="Arial" w:hAnsi="Arial" w:cs="Arial"/>
          <w:b/>
          <w:sz w:val="24"/>
          <w:szCs w:val="24"/>
        </w:rPr>
      </w:pPr>
      <w:bookmarkStart w:id="4" w:name="_Hlk28335372"/>
      <w:r w:rsidRPr="00D8392C">
        <w:rPr>
          <w:rFonts w:ascii="Arial" w:hAnsi="Arial" w:cs="Arial"/>
          <w:b/>
          <w:sz w:val="24"/>
          <w:szCs w:val="24"/>
        </w:rPr>
        <w:t xml:space="preserve">Commissioners are </w:t>
      </w:r>
      <w:r w:rsidR="0005417E">
        <w:rPr>
          <w:rFonts w:ascii="Arial" w:hAnsi="Arial" w:cs="Arial"/>
          <w:b/>
          <w:sz w:val="24"/>
          <w:szCs w:val="24"/>
        </w:rPr>
        <w:t>expected</w:t>
      </w:r>
      <w:r w:rsidRPr="00D8392C">
        <w:rPr>
          <w:rFonts w:ascii="Arial" w:hAnsi="Arial" w:cs="Arial"/>
          <w:b/>
          <w:sz w:val="24"/>
          <w:szCs w:val="24"/>
        </w:rPr>
        <w:t xml:space="preserve"> to </w:t>
      </w:r>
      <w:bookmarkEnd w:id="4"/>
      <w:r w:rsidR="00F16935">
        <w:rPr>
          <w:rFonts w:ascii="Arial" w:hAnsi="Arial" w:cs="Arial"/>
          <w:b/>
          <w:sz w:val="24"/>
          <w:szCs w:val="24"/>
        </w:rPr>
        <w:t>have evidence of</w:t>
      </w:r>
      <w:r w:rsidRPr="00D8392C">
        <w:rPr>
          <w:rFonts w:ascii="Arial" w:hAnsi="Arial" w:cs="Arial"/>
          <w:b/>
          <w:sz w:val="24"/>
          <w:szCs w:val="24"/>
        </w:rPr>
        <w:t xml:space="preserve"> the following documents</w:t>
      </w:r>
      <w:r w:rsidR="00B94E27">
        <w:rPr>
          <w:rFonts w:ascii="Arial" w:hAnsi="Arial" w:cs="Arial"/>
          <w:b/>
          <w:sz w:val="24"/>
          <w:szCs w:val="24"/>
        </w:rPr>
        <w:t>:</w:t>
      </w:r>
    </w:p>
    <w:p w14:paraId="345D8AB5" w14:textId="77777777" w:rsidR="00052DCB" w:rsidRPr="00D8392C" w:rsidRDefault="00052DCB" w:rsidP="00052DCB">
      <w:pPr>
        <w:rPr>
          <w:rFonts w:ascii="Arial" w:hAnsi="Arial" w:cs="Arial"/>
        </w:rPr>
      </w:pPr>
    </w:p>
    <w:tbl>
      <w:tblPr>
        <w:tblStyle w:val="TableGrid"/>
        <w:tblW w:w="9322" w:type="dxa"/>
        <w:tblLook w:val="04A0" w:firstRow="1" w:lastRow="0" w:firstColumn="1" w:lastColumn="0" w:noHBand="0" w:noVBand="1"/>
      </w:tblPr>
      <w:tblGrid>
        <w:gridCol w:w="7650"/>
        <w:gridCol w:w="1672"/>
      </w:tblGrid>
      <w:tr w:rsidR="00F16935" w:rsidRPr="00D8392C" w14:paraId="1FA9BAD5" w14:textId="77777777" w:rsidTr="00F16935">
        <w:trPr>
          <w:trHeight w:val="284"/>
        </w:trPr>
        <w:tc>
          <w:tcPr>
            <w:tcW w:w="7650" w:type="dxa"/>
            <w:shd w:val="clear" w:color="auto" w:fill="B4C6E7" w:themeFill="accent1" w:themeFillTint="66"/>
          </w:tcPr>
          <w:p w14:paraId="039F22B7" w14:textId="77777777" w:rsidR="00F16935" w:rsidRPr="00D8392C" w:rsidRDefault="00F16935" w:rsidP="00052DCB">
            <w:pPr>
              <w:rPr>
                <w:rFonts w:ascii="Arial" w:hAnsi="Arial" w:cs="Arial"/>
                <w:b/>
                <w:color w:val="FFFFFF" w:themeColor="background1"/>
              </w:rPr>
            </w:pPr>
            <w:r w:rsidRPr="00D8392C">
              <w:rPr>
                <w:rFonts w:ascii="Arial" w:hAnsi="Arial" w:cs="Arial"/>
                <w:b/>
                <w:color w:val="FFFFFF" w:themeColor="background1"/>
              </w:rPr>
              <w:t>Evidence required</w:t>
            </w:r>
          </w:p>
        </w:tc>
        <w:tc>
          <w:tcPr>
            <w:tcW w:w="1672" w:type="dxa"/>
            <w:shd w:val="clear" w:color="auto" w:fill="B4C6E7" w:themeFill="accent1" w:themeFillTint="66"/>
          </w:tcPr>
          <w:p w14:paraId="0B037B9C" w14:textId="77777777" w:rsidR="00F16935" w:rsidRPr="00D8392C" w:rsidRDefault="00F16935" w:rsidP="00052DCB">
            <w:pPr>
              <w:rPr>
                <w:rFonts w:ascii="Arial" w:hAnsi="Arial" w:cs="Arial"/>
                <w:b/>
                <w:color w:val="FFFFFF" w:themeColor="background1"/>
              </w:rPr>
            </w:pPr>
            <w:r>
              <w:rPr>
                <w:rFonts w:ascii="Arial" w:hAnsi="Arial" w:cs="Arial"/>
                <w:b/>
                <w:color w:val="FFFFFF" w:themeColor="background1"/>
              </w:rPr>
              <w:t>Seen Yes / No</w:t>
            </w:r>
          </w:p>
        </w:tc>
      </w:tr>
      <w:tr w:rsidR="00F16935" w:rsidRPr="00D8392C" w14:paraId="472EF4D6" w14:textId="77777777" w:rsidTr="00F16935">
        <w:trPr>
          <w:trHeight w:val="284"/>
        </w:trPr>
        <w:tc>
          <w:tcPr>
            <w:tcW w:w="7650" w:type="dxa"/>
          </w:tcPr>
          <w:p w14:paraId="4D7148D5" w14:textId="77777777" w:rsidR="00F16935" w:rsidRPr="00D8392C" w:rsidRDefault="00F16935" w:rsidP="00052DCB">
            <w:pPr>
              <w:rPr>
                <w:rFonts w:ascii="Arial" w:eastAsia="Times New Roman" w:hAnsi="Arial" w:cs="Arial"/>
              </w:rPr>
            </w:pPr>
            <w:r w:rsidRPr="00D8392C">
              <w:rPr>
                <w:rFonts w:ascii="Arial" w:eastAsia="Times New Roman" w:hAnsi="Arial" w:cs="Arial"/>
              </w:rPr>
              <w:t>Employers Liability Insurance Certificate for £5m minimum</w:t>
            </w:r>
          </w:p>
        </w:tc>
        <w:tc>
          <w:tcPr>
            <w:tcW w:w="1672" w:type="dxa"/>
          </w:tcPr>
          <w:p w14:paraId="0E03E9D9" w14:textId="77777777" w:rsidR="00F16935" w:rsidRPr="00D8392C" w:rsidRDefault="00F16935" w:rsidP="00052DCB">
            <w:pPr>
              <w:rPr>
                <w:rFonts w:ascii="Arial" w:eastAsia="Times New Roman" w:hAnsi="Arial" w:cs="Arial"/>
              </w:rPr>
            </w:pPr>
          </w:p>
        </w:tc>
      </w:tr>
      <w:tr w:rsidR="00F16935" w:rsidRPr="00D8392C" w14:paraId="7EB4A5E2" w14:textId="77777777" w:rsidTr="00F16935">
        <w:trPr>
          <w:trHeight w:val="284"/>
        </w:trPr>
        <w:tc>
          <w:tcPr>
            <w:tcW w:w="7650" w:type="dxa"/>
          </w:tcPr>
          <w:p w14:paraId="6F7388C3" w14:textId="77777777" w:rsidR="00F16935" w:rsidRPr="00D8392C" w:rsidRDefault="00F16935" w:rsidP="00052DCB">
            <w:pPr>
              <w:rPr>
                <w:rFonts w:ascii="Arial" w:eastAsia="Times New Roman" w:hAnsi="Arial" w:cs="Arial"/>
              </w:rPr>
            </w:pPr>
            <w:r w:rsidRPr="00D8392C">
              <w:rPr>
                <w:rFonts w:ascii="Arial" w:eastAsia="Times New Roman" w:hAnsi="Arial" w:cs="Arial"/>
              </w:rPr>
              <w:t>Public Liability Insurance for £2m minimum</w:t>
            </w:r>
          </w:p>
        </w:tc>
        <w:tc>
          <w:tcPr>
            <w:tcW w:w="1672" w:type="dxa"/>
          </w:tcPr>
          <w:p w14:paraId="3E528492" w14:textId="77777777" w:rsidR="00F16935" w:rsidRPr="00D8392C" w:rsidRDefault="00F16935" w:rsidP="00052DCB">
            <w:pPr>
              <w:rPr>
                <w:rFonts w:ascii="Arial" w:eastAsia="Times New Roman" w:hAnsi="Arial" w:cs="Arial"/>
              </w:rPr>
            </w:pPr>
          </w:p>
        </w:tc>
      </w:tr>
      <w:tr w:rsidR="00F16935" w:rsidRPr="00D8392C" w14:paraId="1C07957B" w14:textId="77777777" w:rsidTr="00F16935">
        <w:trPr>
          <w:trHeight w:val="284"/>
        </w:trPr>
        <w:tc>
          <w:tcPr>
            <w:tcW w:w="7650" w:type="dxa"/>
          </w:tcPr>
          <w:p w14:paraId="734CCEED" w14:textId="77777777" w:rsidR="00F16935" w:rsidRPr="00D8392C" w:rsidRDefault="00F16935" w:rsidP="00052DCB">
            <w:pPr>
              <w:rPr>
                <w:rFonts w:ascii="Arial" w:eastAsia="Times New Roman" w:hAnsi="Arial" w:cs="Arial"/>
              </w:rPr>
            </w:pPr>
            <w:r w:rsidRPr="00D8392C">
              <w:rPr>
                <w:rFonts w:ascii="Arial" w:eastAsia="Times New Roman" w:hAnsi="Arial" w:cs="Arial"/>
              </w:rPr>
              <w:t>Driving / Trips / Visits Policy</w:t>
            </w:r>
          </w:p>
        </w:tc>
        <w:tc>
          <w:tcPr>
            <w:tcW w:w="1672" w:type="dxa"/>
          </w:tcPr>
          <w:p w14:paraId="64AB55CD" w14:textId="77777777" w:rsidR="00F16935" w:rsidRPr="00D8392C" w:rsidRDefault="00F16935" w:rsidP="00052DCB">
            <w:pPr>
              <w:rPr>
                <w:rFonts w:ascii="Arial" w:eastAsia="Times New Roman" w:hAnsi="Arial" w:cs="Arial"/>
              </w:rPr>
            </w:pPr>
          </w:p>
        </w:tc>
      </w:tr>
      <w:tr w:rsidR="00F16935" w:rsidRPr="00D8392C" w14:paraId="5F47D89F" w14:textId="77777777" w:rsidTr="00F16935">
        <w:trPr>
          <w:trHeight w:val="284"/>
        </w:trPr>
        <w:tc>
          <w:tcPr>
            <w:tcW w:w="7650" w:type="dxa"/>
          </w:tcPr>
          <w:p w14:paraId="69FE5AC2" w14:textId="77777777" w:rsidR="00F16935" w:rsidRPr="00D8392C" w:rsidRDefault="00F16935" w:rsidP="00052DCB">
            <w:pPr>
              <w:rPr>
                <w:rFonts w:ascii="Arial" w:eastAsia="Times New Roman" w:hAnsi="Arial" w:cs="Arial"/>
              </w:rPr>
            </w:pPr>
            <w:r w:rsidRPr="00D8392C">
              <w:rPr>
                <w:rFonts w:ascii="Arial" w:eastAsia="Times New Roman" w:hAnsi="Arial" w:cs="Arial"/>
              </w:rPr>
              <w:t>Health and Safety Policy</w:t>
            </w:r>
          </w:p>
        </w:tc>
        <w:tc>
          <w:tcPr>
            <w:tcW w:w="1672" w:type="dxa"/>
          </w:tcPr>
          <w:p w14:paraId="5DECC4D4" w14:textId="77777777" w:rsidR="00F16935" w:rsidRPr="00D8392C" w:rsidRDefault="00F16935" w:rsidP="00052DCB">
            <w:pPr>
              <w:rPr>
                <w:rFonts w:ascii="Arial" w:eastAsia="Times New Roman" w:hAnsi="Arial" w:cs="Arial"/>
              </w:rPr>
            </w:pPr>
          </w:p>
        </w:tc>
      </w:tr>
      <w:tr w:rsidR="00F16935" w:rsidRPr="00D8392C" w14:paraId="5BC4917D" w14:textId="77777777" w:rsidTr="00F16935">
        <w:trPr>
          <w:trHeight w:val="284"/>
        </w:trPr>
        <w:tc>
          <w:tcPr>
            <w:tcW w:w="7650" w:type="dxa"/>
          </w:tcPr>
          <w:p w14:paraId="624E4345" w14:textId="77777777" w:rsidR="00F16935" w:rsidRPr="00D8392C" w:rsidRDefault="00F16935" w:rsidP="00052DCB">
            <w:pPr>
              <w:rPr>
                <w:rFonts w:ascii="Arial" w:eastAsia="Times New Roman" w:hAnsi="Arial" w:cs="Arial"/>
              </w:rPr>
            </w:pPr>
            <w:r w:rsidRPr="00D8392C">
              <w:rPr>
                <w:rFonts w:ascii="Arial" w:eastAsia="Times New Roman" w:hAnsi="Arial" w:cs="Arial"/>
              </w:rPr>
              <w:t>Risk Assessment Example</w:t>
            </w:r>
          </w:p>
        </w:tc>
        <w:tc>
          <w:tcPr>
            <w:tcW w:w="1672" w:type="dxa"/>
          </w:tcPr>
          <w:p w14:paraId="6F77A367" w14:textId="77777777" w:rsidR="00F16935" w:rsidRPr="00D8392C" w:rsidRDefault="00F16935" w:rsidP="00052DCB">
            <w:pPr>
              <w:rPr>
                <w:rFonts w:ascii="Arial" w:eastAsia="Times New Roman" w:hAnsi="Arial" w:cs="Arial"/>
              </w:rPr>
            </w:pPr>
          </w:p>
        </w:tc>
      </w:tr>
      <w:tr w:rsidR="00F16935" w:rsidRPr="00D8392C" w14:paraId="5873C56A" w14:textId="77777777" w:rsidTr="00F16935">
        <w:trPr>
          <w:trHeight w:val="284"/>
        </w:trPr>
        <w:tc>
          <w:tcPr>
            <w:tcW w:w="7650" w:type="dxa"/>
          </w:tcPr>
          <w:p w14:paraId="1F0E57FB" w14:textId="77777777" w:rsidR="00F16935" w:rsidRPr="00D8392C" w:rsidRDefault="00F16935" w:rsidP="00052DCB">
            <w:pPr>
              <w:rPr>
                <w:rFonts w:ascii="Arial" w:eastAsia="Times New Roman" w:hAnsi="Arial" w:cs="Arial"/>
              </w:rPr>
            </w:pPr>
            <w:r w:rsidRPr="00D8392C">
              <w:rPr>
                <w:rFonts w:ascii="Arial" w:eastAsia="Times New Roman" w:hAnsi="Arial" w:cs="Arial"/>
              </w:rPr>
              <w:t>First Aid Policy</w:t>
            </w:r>
          </w:p>
        </w:tc>
        <w:tc>
          <w:tcPr>
            <w:tcW w:w="1672" w:type="dxa"/>
          </w:tcPr>
          <w:p w14:paraId="0451FD6C" w14:textId="77777777" w:rsidR="00F16935" w:rsidRPr="00D8392C" w:rsidRDefault="00F16935" w:rsidP="00052DCB">
            <w:pPr>
              <w:rPr>
                <w:rFonts w:ascii="Arial" w:eastAsia="Times New Roman" w:hAnsi="Arial" w:cs="Arial"/>
              </w:rPr>
            </w:pPr>
          </w:p>
        </w:tc>
      </w:tr>
      <w:tr w:rsidR="00F16935" w:rsidRPr="00D8392C" w14:paraId="618E1532" w14:textId="77777777" w:rsidTr="00F16935">
        <w:trPr>
          <w:trHeight w:val="284"/>
        </w:trPr>
        <w:tc>
          <w:tcPr>
            <w:tcW w:w="7650" w:type="dxa"/>
          </w:tcPr>
          <w:p w14:paraId="6C6961A6" w14:textId="77777777" w:rsidR="00F16935" w:rsidRPr="00D8392C" w:rsidRDefault="00F16935" w:rsidP="00052DCB">
            <w:pPr>
              <w:rPr>
                <w:rFonts w:ascii="Arial" w:eastAsia="Times New Roman" w:hAnsi="Arial" w:cs="Arial"/>
              </w:rPr>
            </w:pPr>
            <w:r w:rsidRPr="00D8392C">
              <w:rPr>
                <w:rFonts w:ascii="Arial" w:hAnsi="Arial" w:cs="Arial"/>
              </w:rPr>
              <w:t>Robust staff recruitment and selection processes which safeguard children</w:t>
            </w:r>
          </w:p>
        </w:tc>
        <w:tc>
          <w:tcPr>
            <w:tcW w:w="1672" w:type="dxa"/>
          </w:tcPr>
          <w:p w14:paraId="21D41DF5" w14:textId="77777777" w:rsidR="00F16935" w:rsidRPr="00D8392C" w:rsidRDefault="00F16935" w:rsidP="00052DCB">
            <w:pPr>
              <w:rPr>
                <w:rFonts w:ascii="Arial" w:hAnsi="Arial" w:cs="Arial"/>
              </w:rPr>
            </w:pPr>
          </w:p>
        </w:tc>
      </w:tr>
      <w:tr w:rsidR="00F16935" w:rsidRPr="00D8392C" w14:paraId="62B1103F" w14:textId="77777777" w:rsidTr="00F16935">
        <w:trPr>
          <w:trHeight w:val="284"/>
        </w:trPr>
        <w:tc>
          <w:tcPr>
            <w:tcW w:w="7650" w:type="dxa"/>
          </w:tcPr>
          <w:p w14:paraId="22D00D29" w14:textId="77777777" w:rsidR="00F16935" w:rsidRPr="00D8392C" w:rsidRDefault="00F16935" w:rsidP="00052DCB">
            <w:pPr>
              <w:rPr>
                <w:rFonts w:ascii="Arial" w:eastAsia="Times New Roman" w:hAnsi="Arial" w:cs="Arial"/>
              </w:rPr>
            </w:pPr>
            <w:r w:rsidRPr="00D8392C">
              <w:rPr>
                <w:rFonts w:ascii="Arial" w:hAnsi="Arial" w:cs="Arial"/>
              </w:rPr>
              <w:t>A Single Central Record of employment and Disclosure and Barring Checks for all staff in regulated activity, appropriate references and risk assessments for volunteers, including first aid qualified, how many staff.</w:t>
            </w:r>
          </w:p>
        </w:tc>
        <w:tc>
          <w:tcPr>
            <w:tcW w:w="1672" w:type="dxa"/>
          </w:tcPr>
          <w:p w14:paraId="2295AA40" w14:textId="77777777" w:rsidR="00F16935" w:rsidRPr="00D8392C" w:rsidRDefault="00F16935" w:rsidP="00052DCB">
            <w:pPr>
              <w:rPr>
                <w:rFonts w:ascii="Arial" w:hAnsi="Arial" w:cs="Arial"/>
              </w:rPr>
            </w:pPr>
          </w:p>
        </w:tc>
      </w:tr>
      <w:tr w:rsidR="00F16935" w:rsidRPr="00D8392C" w14:paraId="65E484C3" w14:textId="77777777" w:rsidTr="00F16935">
        <w:trPr>
          <w:trHeight w:val="284"/>
        </w:trPr>
        <w:tc>
          <w:tcPr>
            <w:tcW w:w="7650" w:type="dxa"/>
          </w:tcPr>
          <w:p w14:paraId="3DC9272A" w14:textId="77777777" w:rsidR="00F16935" w:rsidRPr="00D8392C" w:rsidRDefault="00F16935" w:rsidP="00052DCB">
            <w:pPr>
              <w:rPr>
                <w:rFonts w:ascii="Arial" w:eastAsia="Times New Roman" w:hAnsi="Arial" w:cs="Arial"/>
              </w:rPr>
            </w:pPr>
            <w:r w:rsidRPr="00D8392C">
              <w:rPr>
                <w:rFonts w:ascii="Arial" w:eastAsia="Times New Roman" w:hAnsi="Arial" w:cs="Arial"/>
              </w:rPr>
              <w:t>Portable Appliance Test (PAT) Certificate</w:t>
            </w:r>
          </w:p>
        </w:tc>
        <w:tc>
          <w:tcPr>
            <w:tcW w:w="1672" w:type="dxa"/>
          </w:tcPr>
          <w:p w14:paraId="68F04DC6" w14:textId="77777777" w:rsidR="00F16935" w:rsidRPr="00D8392C" w:rsidRDefault="00F16935" w:rsidP="00052DCB">
            <w:pPr>
              <w:rPr>
                <w:rFonts w:ascii="Arial" w:eastAsia="Times New Roman" w:hAnsi="Arial" w:cs="Arial"/>
              </w:rPr>
            </w:pPr>
          </w:p>
        </w:tc>
      </w:tr>
      <w:tr w:rsidR="00F16935" w:rsidRPr="00D8392C" w14:paraId="16E5ADAC" w14:textId="77777777" w:rsidTr="00F16935">
        <w:trPr>
          <w:trHeight w:val="284"/>
        </w:trPr>
        <w:tc>
          <w:tcPr>
            <w:tcW w:w="7650" w:type="dxa"/>
          </w:tcPr>
          <w:p w14:paraId="0AC612E5" w14:textId="77777777" w:rsidR="00F16935" w:rsidRPr="00D8392C" w:rsidRDefault="00F16935" w:rsidP="00052DCB">
            <w:pPr>
              <w:rPr>
                <w:rFonts w:ascii="Arial" w:eastAsia="Times New Roman" w:hAnsi="Arial" w:cs="Arial"/>
              </w:rPr>
            </w:pPr>
            <w:r w:rsidRPr="00D8392C">
              <w:rPr>
                <w:rFonts w:ascii="Arial" w:eastAsia="Times New Roman" w:hAnsi="Arial" w:cs="Arial"/>
              </w:rPr>
              <w:t>Fire Risk Assessment</w:t>
            </w:r>
          </w:p>
        </w:tc>
        <w:tc>
          <w:tcPr>
            <w:tcW w:w="1672" w:type="dxa"/>
          </w:tcPr>
          <w:p w14:paraId="6BCF9DCD" w14:textId="77777777" w:rsidR="00F16935" w:rsidRPr="00D8392C" w:rsidRDefault="00F16935" w:rsidP="00052DCB">
            <w:pPr>
              <w:rPr>
                <w:rFonts w:ascii="Arial" w:eastAsia="Times New Roman" w:hAnsi="Arial" w:cs="Arial"/>
              </w:rPr>
            </w:pPr>
          </w:p>
        </w:tc>
      </w:tr>
      <w:tr w:rsidR="00F16935" w:rsidRPr="00D8392C" w14:paraId="14F885D8" w14:textId="77777777" w:rsidTr="00F16935">
        <w:trPr>
          <w:trHeight w:val="284"/>
        </w:trPr>
        <w:tc>
          <w:tcPr>
            <w:tcW w:w="7650" w:type="dxa"/>
          </w:tcPr>
          <w:p w14:paraId="04445E0E" w14:textId="77777777" w:rsidR="00F16935" w:rsidRPr="00D8392C" w:rsidRDefault="00F16935" w:rsidP="00052DCB">
            <w:pPr>
              <w:rPr>
                <w:rFonts w:ascii="Arial" w:eastAsia="Times New Roman" w:hAnsi="Arial" w:cs="Arial"/>
              </w:rPr>
            </w:pPr>
            <w:r w:rsidRPr="00D8392C">
              <w:rPr>
                <w:rFonts w:ascii="Arial" w:eastAsia="Times New Roman" w:hAnsi="Arial" w:cs="Arial"/>
              </w:rPr>
              <w:t>Fire Policy</w:t>
            </w:r>
          </w:p>
        </w:tc>
        <w:tc>
          <w:tcPr>
            <w:tcW w:w="1672" w:type="dxa"/>
          </w:tcPr>
          <w:p w14:paraId="4DD8E5E6" w14:textId="77777777" w:rsidR="00F16935" w:rsidRPr="00D8392C" w:rsidRDefault="00F16935" w:rsidP="00052DCB">
            <w:pPr>
              <w:rPr>
                <w:rFonts w:ascii="Arial" w:eastAsia="Times New Roman" w:hAnsi="Arial" w:cs="Arial"/>
              </w:rPr>
            </w:pPr>
          </w:p>
        </w:tc>
      </w:tr>
      <w:tr w:rsidR="00F16935" w:rsidRPr="00D8392C" w14:paraId="31DC18E7" w14:textId="77777777" w:rsidTr="00F16935">
        <w:trPr>
          <w:trHeight w:val="284"/>
        </w:trPr>
        <w:tc>
          <w:tcPr>
            <w:tcW w:w="7650" w:type="dxa"/>
          </w:tcPr>
          <w:p w14:paraId="1D33686B" w14:textId="77777777" w:rsidR="00F16935" w:rsidRPr="00D8392C" w:rsidRDefault="00F16935" w:rsidP="00052DCB">
            <w:pPr>
              <w:rPr>
                <w:rFonts w:ascii="Arial" w:eastAsia="Times New Roman" w:hAnsi="Arial" w:cs="Arial"/>
              </w:rPr>
            </w:pPr>
            <w:r w:rsidRPr="00D8392C">
              <w:rPr>
                <w:rFonts w:ascii="Arial" w:hAnsi="Arial" w:cs="Arial"/>
              </w:rPr>
              <w:t>A written safeguarding policy and up to date child protection procedures that have been agreed by the provisions Governance</w:t>
            </w:r>
          </w:p>
        </w:tc>
        <w:tc>
          <w:tcPr>
            <w:tcW w:w="1672" w:type="dxa"/>
          </w:tcPr>
          <w:p w14:paraId="58398625" w14:textId="77777777" w:rsidR="00F16935" w:rsidRPr="00D8392C" w:rsidRDefault="00F16935" w:rsidP="00052DCB">
            <w:pPr>
              <w:rPr>
                <w:rFonts w:ascii="Arial" w:hAnsi="Arial" w:cs="Arial"/>
              </w:rPr>
            </w:pPr>
          </w:p>
        </w:tc>
      </w:tr>
      <w:tr w:rsidR="00F16935" w:rsidRPr="00D8392C" w14:paraId="7A3D5B36" w14:textId="77777777" w:rsidTr="00F16935">
        <w:trPr>
          <w:trHeight w:val="284"/>
        </w:trPr>
        <w:tc>
          <w:tcPr>
            <w:tcW w:w="7650" w:type="dxa"/>
          </w:tcPr>
          <w:p w14:paraId="63B41920" w14:textId="77777777" w:rsidR="00F16935" w:rsidRPr="00D8392C" w:rsidRDefault="00F16935" w:rsidP="00052DCB">
            <w:pPr>
              <w:rPr>
                <w:rFonts w:ascii="Arial" w:eastAsia="Times New Roman" w:hAnsi="Arial" w:cs="Arial"/>
              </w:rPr>
            </w:pPr>
            <w:r w:rsidRPr="00D8392C">
              <w:rPr>
                <w:rFonts w:ascii="Arial" w:hAnsi="Arial" w:cs="Arial"/>
              </w:rPr>
              <w:t>Safeguarding Policies and Procedures must be in place for: Managing allegations against members of staff, physical intervention, pupil behaviour, attendance, e-safety, substance misuse, anti-bullying and child sexual exploitation</w:t>
            </w:r>
          </w:p>
        </w:tc>
        <w:tc>
          <w:tcPr>
            <w:tcW w:w="1672" w:type="dxa"/>
          </w:tcPr>
          <w:p w14:paraId="0F34DE35" w14:textId="77777777" w:rsidR="00F16935" w:rsidRPr="00D8392C" w:rsidRDefault="00F16935" w:rsidP="00052DCB">
            <w:pPr>
              <w:rPr>
                <w:rFonts w:ascii="Arial" w:hAnsi="Arial" w:cs="Arial"/>
              </w:rPr>
            </w:pPr>
          </w:p>
        </w:tc>
      </w:tr>
      <w:tr w:rsidR="00F16935" w:rsidRPr="00D8392C" w14:paraId="4D7D759A" w14:textId="77777777" w:rsidTr="00F16935">
        <w:trPr>
          <w:trHeight w:val="284"/>
        </w:trPr>
        <w:tc>
          <w:tcPr>
            <w:tcW w:w="7650" w:type="dxa"/>
          </w:tcPr>
          <w:p w14:paraId="1EE11D28" w14:textId="77777777" w:rsidR="00F16935" w:rsidRPr="00D8392C" w:rsidRDefault="00F16935" w:rsidP="00052DCB">
            <w:pPr>
              <w:rPr>
                <w:rFonts w:ascii="Arial" w:eastAsia="Times New Roman" w:hAnsi="Arial" w:cs="Arial"/>
              </w:rPr>
            </w:pPr>
            <w:r w:rsidRPr="00D8392C">
              <w:rPr>
                <w:rFonts w:ascii="Arial" w:hAnsi="Arial" w:cs="Arial"/>
              </w:rPr>
              <w:t>A Lead Designated Child Protection Officer (who is part of the Senior Leadership Team) established and named Deputy/Deputies identified.</w:t>
            </w:r>
          </w:p>
        </w:tc>
        <w:tc>
          <w:tcPr>
            <w:tcW w:w="1672" w:type="dxa"/>
          </w:tcPr>
          <w:p w14:paraId="3D2848CB" w14:textId="77777777" w:rsidR="00F16935" w:rsidRPr="00D8392C" w:rsidRDefault="00F16935" w:rsidP="00052DCB">
            <w:pPr>
              <w:rPr>
                <w:rFonts w:ascii="Arial" w:hAnsi="Arial" w:cs="Arial"/>
              </w:rPr>
            </w:pPr>
          </w:p>
        </w:tc>
      </w:tr>
      <w:tr w:rsidR="00F16935" w:rsidRPr="00D8392C" w14:paraId="12C5153B" w14:textId="77777777" w:rsidTr="00F16935">
        <w:trPr>
          <w:trHeight w:val="284"/>
        </w:trPr>
        <w:tc>
          <w:tcPr>
            <w:tcW w:w="7650" w:type="dxa"/>
          </w:tcPr>
          <w:p w14:paraId="61157753" w14:textId="77777777" w:rsidR="00F16935" w:rsidRPr="00D8392C" w:rsidRDefault="00F16935" w:rsidP="002275EA">
            <w:pPr>
              <w:rPr>
                <w:rFonts w:ascii="Arial" w:hAnsi="Arial" w:cs="Arial"/>
              </w:rPr>
            </w:pPr>
            <w:r w:rsidRPr="00D8392C">
              <w:rPr>
                <w:rFonts w:ascii="Arial" w:hAnsi="Arial" w:cs="Arial"/>
              </w:rPr>
              <w:t>Staff behaviour policy</w:t>
            </w:r>
            <w:r>
              <w:rPr>
                <w:rFonts w:ascii="Arial" w:hAnsi="Arial" w:cs="Arial"/>
              </w:rPr>
              <w:t xml:space="preserve"> </w:t>
            </w:r>
            <w:r w:rsidRPr="00D8392C">
              <w:rPr>
                <w:rFonts w:ascii="Arial" w:hAnsi="Arial" w:cs="Arial"/>
              </w:rPr>
              <w:t>/ code of conduct in line with Department for Education guidance.</w:t>
            </w:r>
          </w:p>
        </w:tc>
        <w:tc>
          <w:tcPr>
            <w:tcW w:w="1672" w:type="dxa"/>
          </w:tcPr>
          <w:p w14:paraId="0F8F97F4" w14:textId="77777777" w:rsidR="00F16935" w:rsidRPr="00D8392C" w:rsidRDefault="00F16935" w:rsidP="002275EA">
            <w:pPr>
              <w:rPr>
                <w:rFonts w:ascii="Arial" w:hAnsi="Arial" w:cs="Arial"/>
              </w:rPr>
            </w:pPr>
          </w:p>
        </w:tc>
      </w:tr>
      <w:tr w:rsidR="00F16935" w:rsidRPr="00D8392C" w14:paraId="0EB6EC6D" w14:textId="77777777" w:rsidTr="00F16935">
        <w:trPr>
          <w:trHeight w:val="284"/>
        </w:trPr>
        <w:tc>
          <w:tcPr>
            <w:tcW w:w="7650" w:type="dxa"/>
          </w:tcPr>
          <w:p w14:paraId="2DCC24A5" w14:textId="77777777" w:rsidR="00F16935" w:rsidRPr="00D8392C" w:rsidRDefault="00F16935" w:rsidP="002275EA">
            <w:pPr>
              <w:rPr>
                <w:rFonts w:ascii="Arial" w:hAnsi="Arial" w:cs="Arial"/>
              </w:rPr>
            </w:pPr>
            <w:r w:rsidRPr="00D8392C">
              <w:rPr>
                <w:rFonts w:ascii="Arial" w:hAnsi="Arial" w:cs="Arial"/>
              </w:rPr>
              <w:t>Training at the appropriate level for</w:t>
            </w:r>
            <w:r w:rsidRPr="00D8392C">
              <w:rPr>
                <w:rFonts w:ascii="Arial" w:eastAsia="Arial" w:hAnsi="Arial" w:cs="Arial"/>
                <w:b/>
              </w:rPr>
              <w:t xml:space="preserve"> all</w:t>
            </w:r>
            <w:r w:rsidRPr="00D8392C">
              <w:rPr>
                <w:rFonts w:ascii="Arial" w:hAnsi="Arial" w:cs="Arial"/>
              </w:rPr>
              <w:t xml:space="preserve"> staff, governors and volunteers</w:t>
            </w:r>
          </w:p>
        </w:tc>
        <w:tc>
          <w:tcPr>
            <w:tcW w:w="1672" w:type="dxa"/>
          </w:tcPr>
          <w:p w14:paraId="0BA687DD" w14:textId="77777777" w:rsidR="00F16935" w:rsidRPr="00D8392C" w:rsidRDefault="00F16935" w:rsidP="002275EA">
            <w:pPr>
              <w:rPr>
                <w:rFonts w:ascii="Arial" w:hAnsi="Arial" w:cs="Arial"/>
              </w:rPr>
            </w:pPr>
          </w:p>
        </w:tc>
      </w:tr>
      <w:tr w:rsidR="00F16935" w:rsidRPr="00D8392C" w14:paraId="463E5DC9" w14:textId="77777777" w:rsidTr="00F16935">
        <w:trPr>
          <w:trHeight w:val="284"/>
        </w:trPr>
        <w:tc>
          <w:tcPr>
            <w:tcW w:w="7650" w:type="dxa"/>
          </w:tcPr>
          <w:p w14:paraId="1A98BB7C" w14:textId="77777777" w:rsidR="00F16935" w:rsidRPr="00D8392C" w:rsidRDefault="00F16935" w:rsidP="002275EA">
            <w:pPr>
              <w:rPr>
                <w:rFonts w:ascii="Arial" w:eastAsia="Times New Roman" w:hAnsi="Arial" w:cs="Arial"/>
              </w:rPr>
            </w:pPr>
            <w:r w:rsidRPr="00D8392C">
              <w:rPr>
                <w:rFonts w:ascii="Arial" w:eastAsia="Times New Roman" w:hAnsi="Arial" w:cs="Arial"/>
              </w:rPr>
              <w:t>Equal Opportunities and Diversity Policy</w:t>
            </w:r>
          </w:p>
        </w:tc>
        <w:tc>
          <w:tcPr>
            <w:tcW w:w="1672" w:type="dxa"/>
          </w:tcPr>
          <w:p w14:paraId="705D4C20" w14:textId="77777777" w:rsidR="00F16935" w:rsidRPr="00D8392C" w:rsidRDefault="00F16935" w:rsidP="002275EA">
            <w:pPr>
              <w:rPr>
                <w:rFonts w:ascii="Arial" w:eastAsia="Times New Roman" w:hAnsi="Arial" w:cs="Arial"/>
              </w:rPr>
            </w:pPr>
          </w:p>
        </w:tc>
      </w:tr>
      <w:tr w:rsidR="00F16935" w:rsidRPr="00D8392C" w14:paraId="2E935176" w14:textId="77777777" w:rsidTr="00F16935">
        <w:trPr>
          <w:trHeight w:val="284"/>
        </w:trPr>
        <w:tc>
          <w:tcPr>
            <w:tcW w:w="7650" w:type="dxa"/>
          </w:tcPr>
          <w:p w14:paraId="61A0D317" w14:textId="77777777" w:rsidR="00F16935" w:rsidRPr="00D8392C" w:rsidRDefault="00F16935" w:rsidP="002275EA">
            <w:pPr>
              <w:rPr>
                <w:rFonts w:ascii="Arial" w:eastAsia="Times New Roman" w:hAnsi="Arial" w:cs="Arial"/>
              </w:rPr>
            </w:pPr>
            <w:r w:rsidRPr="00D8392C">
              <w:rPr>
                <w:rFonts w:ascii="Arial" w:eastAsia="Times New Roman" w:hAnsi="Arial" w:cs="Arial"/>
              </w:rPr>
              <w:t>Service level agreement between provider and commissioner</w:t>
            </w:r>
          </w:p>
        </w:tc>
        <w:tc>
          <w:tcPr>
            <w:tcW w:w="1672" w:type="dxa"/>
          </w:tcPr>
          <w:p w14:paraId="71CF08D9" w14:textId="77777777" w:rsidR="00F16935" w:rsidRPr="00D8392C" w:rsidRDefault="00F16935" w:rsidP="002275EA">
            <w:pPr>
              <w:rPr>
                <w:rFonts w:ascii="Arial" w:eastAsia="Times New Roman" w:hAnsi="Arial" w:cs="Arial"/>
              </w:rPr>
            </w:pPr>
          </w:p>
        </w:tc>
      </w:tr>
      <w:tr w:rsidR="00F16935" w:rsidRPr="00D8392C" w14:paraId="673B840C" w14:textId="77777777" w:rsidTr="00F16935">
        <w:trPr>
          <w:trHeight w:val="284"/>
        </w:trPr>
        <w:tc>
          <w:tcPr>
            <w:tcW w:w="7650" w:type="dxa"/>
          </w:tcPr>
          <w:p w14:paraId="64A8F39B" w14:textId="77777777" w:rsidR="00F16935" w:rsidRPr="00D8392C" w:rsidRDefault="00F16935" w:rsidP="002275EA">
            <w:pPr>
              <w:rPr>
                <w:rFonts w:ascii="Arial" w:eastAsia="Times New Roman" w:hAnsi="Arial" w:cs="Arial"/>
              </w:rPr>
            </w:pPr>
            <w:r w:rsidRPr="00D8392C">
              <w:rPr>
                <w:rFonts w:ascii="Arial" w:eastAsia="Times New Roman" w:hAnsi="Arial" w:cs="Arial"/>
              </w:rPr>
              <w:t>Data Protection Policy</w:t>
            </w:r>
          </w:p>
        </w:tc>
        <w:tc>
          <w:tcPr>
            <w:tcW w:w="1672" w:type="dxa"/>
          </w:tcPr>
          <w:p w14:paraId="4096760C" w14:textId="77777777" w:rsidR="00F16935" w:rsidRPr="00D8392C" w:rsidRDefault="00F16935" w:rsidP="002275EA">
            <w:pPr>
              <w:rPr>
                <w:rFonts w:ascii="Arial" w:eastAsia="Times New Roman" w:hAnsi="Arial" w:cs="Arial"/>
              </w:rPr>
            </w:pPr>
          </w:p>
        </w:tc>
      </w:tr>
      <w:tr w:rsidR="00F16935" w:rsidRPr="00D8392C" w14:paraId="2D0F0844" w14:textId="77777777" w:rsidTr="00F16935">
        <w:trPr>
          <w:trHeight w:val="284"/>
        </w:trPr>
        <w:tc>
          <w:tcPr>
            <w:tcW w:w="7650" w:type="dxa"/>
          </w:tcPr>
          <w:p w14:paraId="7145AA75" w14:textId="77777777" w:rsidR="00F16935" w:rsidRPr="00D8392C" w:rsidRDefault="00F16935" w:rsidP="002275EA">
            <w:pPr>
              <w:rPr>
                <w:rFonts w:ascii="Arial" w:eastAsia="Times New Roman" w:hAnsi="Arial" w:cs="Arial"/>
              </w:rPr>
            </w:pPr>
            <w:r w:rsidRPr="00D8392C">
              <w:rPr>
                <w:rFonts w:ascii="Arial" w:eastAsia="Times New Roman" w:hAnsi="Arial" w:cs="Arial"/>
              </w:rPr>
              <w:t>Learner Attendance Policy</w:t>
            </w:r>
          </w:p>
        </w:tc>
        <w:tc>
          <w:tcPr>
            <w:tcW w:w="1672" w:type="dxa"/>
          </w:tcPr>
          <w:p w14:paraId="18A92C23" w14:textId="77777777" w:rsidR="00F16935" w:rsidRPr="00D8392C" w:rsidRDefault="00F16935" w:rsidP="002275EA">
            <w:pPr>
              <w:rPr>
                <w:rFonts w:ascii="Arial" w:eastAsia="Times New Roman" w:hAnsi="Arial" w:cs="Arial"/>
              </w:rPr>
            </w:pPr>
          </w:p>
        </w:tc>
      </w:tr>
      <w:tr w:rsidR="00F16935" w:rsidRPr="00D8392C" w14:paraId="7BAE311E" w14:textId="77777777" w:rsidTr="00F16935">
        <w:trPr>
          <w:trHeight w:val="284"/>
        </w:trPr>
        <w:tc>
          <w:tcPr>
            <w:tcW w:w="7650" w:type="dxa"/>
          </w:tcPr>
          <w:p w14:paraId="34BCF278" w14:textId="77777777" w:rsidR="00F16935" w:rsidRPr="00D8392C" w:rsidRDefault="00F16935" w:rsidP="002275EA">
            <w:pPr>
              <w:rPr>
                <w:rFonts w:ascii="Arial" w:eastAsia="Times New Roman" w:hAnsi="Arial" w:cs="Arial"/>
              </w:rPr>
            </w:pPr>
            <w:r w:rsidRPr="00D8392C">
              <w:rPr>
                <w:rFonts w:ascii="Arial" w:eastAsia="Times New Roman" w:hAnsi="Arial" w:cs="Arial"/>
              </w:rPr>
              <w:t>Mobile Phone Usage Policy</w:t>
            </w:r>
          </w:p>
        </w:tc>
        <w:tc>
          <w:tcPr>
            <w:tcW w:w="1672" w:type="dxa"/>
          </w:tcPr>
          <w:p w14:paraId="4FAEB04C" w14:textId="77777777" w:rsidR="00F16935" w:rsidRPr="00D8392C" w:rsidRDefault="00F16935" w:rsidP="002275EA">
            <w:pPr>
              <w:rPr>
                <w:rFonts w:ascii="Arial" w:eastAsia="Times New Roman" w:hAnsi="Arial" w:cs="Arial"/>
              </w:rPr>
            </w:pPr>
          </w:p>
        </w:tc>
      </w:tr>
      <w:tr w:rsidR="00F16935" w:rsidRPr="00D8392C" w14:paraId="4F7D30A7" w14:textId="77777777" w:rsidTr="00F16935">
        <w:trPr>
          <w:trHeight w:val="284"/>
        </w:trPr>
        <w:tc>
          <w:tcPr>
            <w:tcW w:w="7650" w:type="dxa"/>
          </w:tcPr>
          <w:p w14:paraId="649F401C" w14:textId="77777777" w:rsidR="00F16935" w:rsidRPr="00D8392C" w:rsidRDefault="00F16935" w:rsidP="002275EA">
            <w:pPr>
              <w:rPr>
                <w:rFonts w:ascii="Arial" w:hAnsi="Arial" w:cs="Arial"/>
              </w:rPr>
            </w:pPr>
            <w:r w:rsidRPr="00D8392C">
              <w:rPr>
                <w:rFonts w:ascii="Arial" w:eastAsia="Times New Roman" w:hAnsi="Arial" w:cs="Arial"/>
              </w:rPr>
              <w:t>Sub-contractor / Off-site Provisions</w:t>
            </w:r>
            <w:r>
              <w:rPr>
                <w:rFonts w:ascii="Arial" w:eastAsia="Times New Roman" w:hAnsi="Arial" w:cs="Arial"/>
              </w:rPr>
              <w:t xml:space="preserve"> policy</w:t>
            </w:r>
          </w:p>
        </w:tc>
        <w:tc>
          <w:tcPr>
            <w:tcW w:w="1672" w:type="dxa"/>
          </w:tcPr>
          <w:p w14:paraId="4C6B67E2" w14:textId="77777777" w:rsidR="00F16935" w:rsidRPr="00D8392C" w:rsidRDefault="00F16935" w:rsidP="002275EA">
            <w:pPr>
              <w:rPr>
                <w:rFonts w:ascii="Arial" w:eastAsia="Times New Roman" w:hAnsi="Arial" w:cs="Arial"/>
              </w:rPr>
            </w:pPr>
          </w:p>
        </w:tc>
      </w:tr>
      <w:tr w:rsidR="00F16935" w:rsidRPr="00D8392C" w14:paraId="1B1B876A" w14:textId="77777777" w:rsidTr="00F16935">
        <w:trPr>
          <w:trHeight w:val="284"/>
        </w:trPr>
        <w:tc>
          <w:tcPr>
            <w:tcW w:w="7650" w:type="dxa"/>
          </w:tcPr>
          <w:p w14:paraId="10C0518F" w14:textId="77777777" w:rsidR="00F16935" w:rsidRPr="00D8392C" w:rsidRDefault="00F16935" w:rsidP="002275EA">
            <w:pPr>
              <w:rPr>
                <w:rFonts w:ascii="Arial" w:eastAsia="Times New Roman" w:hAnsi="Arial" w:cs="Arial"/>
              </w:rPr>
            </w:pPr>
            <w:r w:rsidRPr="00D8392C">
              <w:rPr>
                <w:rFonts w:ascii="Arial" w:eastAsia="Times New Roman" w:hAnsi="Arial" w:cs="Arial"/>
              </w:rPr>
              <w:t>Behaviour management policy</w:t>
            </w:r>
          </w:p>
        </w:tc>
        <w:tc>
          <w:tcPr>
            <w:tcW w:w="1672" w:type="dxa"/>
          </w:tcPr>
          <w:p w14:paraId="3D059B17" w14:textId="77777777" w:rsidR="00F16935" w:rsidRPr="00D8392C" w:rsidRDefault="00F16935" w:rsidP="002275EA">
            <w:pPr>
              <w:rPr>
                <w:rFonts w:ascii="Arial" w:eastAsia="Times New Roman" w:hAnsi="Arial" w:cs="Arial"/>
              </w:rPr>
            </w:pPr>
          </w:p>
        </w:tc>
      </w:tr>
      <w:tr w:rsidR="00F16935" w:rsidRPr="00D8392C" w14:paraId="4A799E0C" w14:textId="77777777" w:rsidTr="00F16935">
        <w:trPr>
          <w:trHeight w:val="284"/>
        </w:trPr>
        <w:tc>
          <w:tcPr>
            <w:tcW w:w="7650" w:type="dxa"/>
          </w:tcPr>
          <w:p w14:paraId="0A26C0FB" w14:textId="77777777" w:rsidR="00F16935" w:rsidRPr="00D8392C" w:rsidRDefault="00F16935" w:rsidP="002275EA">
            <w:pPr>
              <w:rPr>
                <w:rFonts w:ascii="Arial" w:eastAsia="Times New Roman" w:hAnsi="Arial" w:cs="Arial"/>
              </w:rPr>
            </w:pPr>
            <w:r w:rsidRPr="00D8392C">
              <w:rPr>
                <w:rFonts w:ascii="Arial" w:eastAsia="Times New Roman" w:hAnsi="Arial" w:cs="Arial"/>
              </w:rPr>
              <w:t>E</w:t>
            </w:r>
            <w:r w:rsidR="008B16E0">
              <w:rPr>
                <w:rFonts w:ascii="Arial" w:eastAsia="Times New Roman" w:hAnsi="Arial" w:cs="Arial"/>
              </w:rPr>
              <w:t>-</w:t>
            </w:r>
            <w:r w:rsidRPr="00D8392C">
              <w:rPr>
                <w:rFonts w:ascii="Arial" w:eastAsia="Times New Roman" w:hAnsi="Arial" w:cs="Arial"/>
              </w:rPr>
              <w:t>safety</w:t>
            </w:r>
          </w:p>
        </w:tc>
        <w:tc>
          <w:tcPr>
            <w:tcW w:w="1672" w:type="dxa"/>
          </w:tcPr>
          <w:p w14:paraId="0BC61E00" w14:textId="77777777" w:rsidR="00F16935" w:rsidRPr="00D8392C" w:rsidRDefault="00F16935" w:rsidP="002275EA">
            <w:pPr>
              <w:rPr>
                <w:rFonts w:ascii="Arial" w:eastAsia="Times New Roman" w:hAnsi="Arial" w:cs="Arial"/>
              </w:rPr>
            </w:pPr>
          </w:p>
        </w:tc>
      </w:tr>
      <w:tr w:rsidR="00F16935" w:rsidRPr="00D8392C" w14:paraId="4B31A75A" w14:textId="77777777" w:rsidTr="00F16935">
        <w:trPr>
          <w:trHeight w:val="284"/>
        </w:trPr>
        <w:tc>
          <w:tcPr>
            <w:tcW w:w="7650" w:type="dxa"/>
          </w:tcPr>
          <w:p w14:paraId="36B1071B" w14:textId="77777777" w:rsidR="00F16935" w:rsidRPr="00D8392C" w:rsidRDefault="00F16935" w:rsidP="002275EA">
            <w:pPr>
              <w:rPr>
                <w:rFonts w:ascii="Arial" w:eastAsia="Times New Roman" w:hAnsi="Arial" w:cs="Arial"/>
              </w:rPr>
            </w:pPr>
            <w:r w:rsidRPr="00D8392C">
              <w:rPr>
                <w:rFonts w:ascii="Arial" w:eastAsia="Times New Roman" w:hAnsi="Arial" w:cs="Arial"/>
              </w:rPr>
              <w:t>Anti-bullying policy</w:t>
            </w:r>
          </w:p>
        </w:tc>
        <w:tc>
          <w:tcPr>
            <w:tcW w:w="1672" w:type="dxa"/>
          </w:tcPr>
          <w:p w14:paraId="406A5AFE" w14:textId="77777777" w:rsidR="00F16935" w:rsidRPr="00D8392C" w:rsidRDefault="00F16935" w:rsidP="002275EA">
            <w:pPr>
              <w:rPr>
                <w:rFonts w:ascii="Arial" w:eastAsia="Times New Roman" w:hAnsi="Arial" w:cs="Arial"/>
              </w:rPr>
            </w:pPr>
          </w:p>
        </w:tc>
      </w:tr>
    </w:tbl>
    <w:p w14:paraId="4AEE02CF" w14:textId="77777777" w:rsidR="00052DCB" w:rsidRPr="00D8392C" w:rsidRDefault="00052DCB" w:rsidP="00052DCB">
      <w:pPr>
        <w:rPr>
          <w:rFonts w:ascii="Arial" w:hAnsi="Arial" w:cs="Arial"/>
        </w:rPr>
      </w:pPr>
    </w:p>
    <w:p w14:paraId="27EE943F" w14:textId="77777777" w:rsidR="00B94E27" w:rsidRDefault="00B94E27">
      <w:pPr>
        <w:spacing w:after="160" w:line="259" w:lineRule="auto"/>
        <w:rPr>
          <w:rFonts w:ascii="Arial" w:hAnsi="Arial" w:cs="Arial"/>
        </w:rPr>
      </w:pPr>
      <w:r>
        <w:rPr>
          <w:rFonts w:ascii="Arial" w:hAnsi="Arial" w:cs="Arial"/>
        </w:rPr>
        <w:br w:type="page"/>
      </w:r>
    </w:p>
    <w:p w14:paraId="06B9EE96" w14:textId="5F6A2908" w:rsidR="00B94E27" w:rsidRPr="00B94E27" w:rsidRDefault="00B94E27" w:rsidP="00052DCB">
      <w:pPr>
        <w:rPr>
          <w:rFonts w:ascii="Arial" w:hAnsi="Arial" w:cs="Arial"/>
          <w:b/>
          <w:sz w:val="28"/>
          <w:szCs w:val="28"/>
        </w:rPr>
      </w:pPr>
      <w:bookmarkStart w:id="5" w:name="_Hlk29813670"/>
      <w:r w:rsidRPr="00B94E27">
        <w:rPr>
          <w:rFonts w:ascii="Arial" w:hAnsi="Arial" w:cs="Arial"/>
          <w:b/>
          <w:sz w:val="28"/>
          <w:szCs w:val="28"/>
        </w:rPr>
        <w:lastRenderedPageBreak/>
        <w:t xml:space="preserve">Appendix </w:t>
      </w:r>
      <w:r w:rsidR="00FF2B0D">
        <w:rPr>
          <w:rFonts w:ascii="Arial" w:hAnsi="Arial" w:cs="Arial"/>
          <w:b/>
          <w:sz w:val="28"/>
          <w:szCs w:val="28"/>
        </w:rPr>
        <w:t>3</w:t>
      </w:r>
    </w:p>
    <w:bookmarkEnd w:id="5"/>
    <w:p w14:paraId="26029EBA" w14:textId="77777777" w:rsidR="00B94E27" w:rsidRPr="003A06BE" w:rsidRDefault="00B94E27" w:rsidP="00052DCB">
      <w:pPr>
        <w:rPr>
          <w:rFonts w:ascii="Arial" w:hAnsi="Arial" w:cs="Arial"/>
          <w:sz w:val="12"/>
          <w:szCs w:val="12"/>
        </w:rPr>
      </w:pPr>
    </w:p>
    <w:p w14:paraId="4D8FFBD1" w14:textId="29FAFF18" w:rsidR="00B94E27" w:rsidRDefault="00B94E27" w:rsidP="00052DCB">
      <w:pPr>
        <w:rPr>
          <w:rFonts w:ascii="Arial" w:hAnsi="Arial" w:cs="Arial"/>
          <w:b/>
        </w:rPr>
      </w:pPr>
      <w:bookmarkStart w:id="6" w:name="_Hlk29206098"/>
      <w:r w:rsidRPr="00D8392C">
        <w:rPr>
          <w:rFonts w:ascii="Arial" w:hAnsi="Arial" w:cs="Arial"/>
          <w:b/>
          <w:sz w:val="24"/>
          <w:szCs w:val="24"/>
        </w:rPr>
        <w:t>Commissioners are required to</w:t>
      </w:r>
      <w:r w:rsidR="007438F1" w:rsidRPr="00B94E27">
        <w:rPr>
          <w:rFonts w:ascii="Arial" w:hAnsi="Arial" w:cs="Arial"/>
          <w:b/>
        </w:rPr>
        <w:t xml:space="preserve"> make </w:t>
      </w:r>
      <w:r w:rsidR="001B58AF">
        <w:rPr>
          <w:rFonts w:ascii="Arial" w:hAnsi="Arial" w:cs="Arial"/>
          <w:b/>
        </w:rPr>
        <w:t>annual</w:t>
      </w:r>
      <w:r w:rsidR="007438F1" w:rsidRPr="00B94E27">
        <w:rPr>
          <w:rFonts w:ascii="Arial" w:hAnsi="Arial" w:cs="Arial"/>
          <w:b/>
        </w:rPr>
        <w:t xml:space="preserve"> assessments of </w:t>
      </w:r>
      <w:r w:rsidR="002275EA" w:rsidRPr="00B94E27">
        <w:rPr>
          <w:rFonts w:ascii="Arial" w:hAnsi="Arial" w:cs="Arial"/>
          <w:b/>
        </w:rPr>
        <w:t xml:space="preserve">the </w:t>
      </w:r>
      <w:r w:rsidR="007438F1" w:rsidRPr="00B94E27">
        <w:rPr>
          <w:rFonts w:ascii="Arial" w:hAnsi="Arial" w:cs="Arial"/>
          <w:b/>
        </w:rPr>
        <w:t>quality of provision</w:t>
      </w:r>
      <w:r>
        <w:rPr>
          <w:rFonts w:ascii="Arial" w:hAnsi="Arial" w:cs="Arial"/>
          <w:b/>
        </w:rPr>
        <w:t xml:space="preserve"> provided by AP.</w:t>
      </w:r>
    </w:p>
    <w:p w14:paraId="27BC6E3F" w14:textId="77777777" w:rsidR="007438F1" w:rsidRPr="00B94E27" w:rsidRDefault="00B94E27" w:rsidP="00052DCB">
      <w:pPr>
        <w:rPr>
          <w:rFonts w:ascii="Arial" w:hAnsi="Arial" w:cs="Arial"/>
          <w:b/>
        </w:rPr>
      </w:pPr>
      <w:r w:rsidRPr="00B94E27">
        <w:rPr>
          <w:rFonts w:ascii="Arial" w:hAnsi="Arial" w:cs="Arial"/>
        </w:rPr>
        <w:t>T</w:t>
      </w:r>
      <w:r w:rsidR="007438F1" w:rsidRPr="00B94E27">
        <w:rPr>
          <w:rFonts w:ascii="Arial" w:hAnsi="Arial" w:cs="Arial"/>
        </w:rPr>
        <w:t>he commissioner should complete site visits and scrutinise the following to make their judgement on the setting</w:t>
      </w:r>
      <w:bookmarkEnd w:id="6"/>
      <w:r w:rsidR="002275EA" w:rsidRPr="00B94E27">
        <w:rPr>
          <w:rFonts w:ascii="Arial" w:hAnsi="Arial" w:cs="Arial"/>
        </w:rPr>
        <w:t>. The list is n</w:t>
      </w:r>
      <w:r>
        <w:rPr>
          <w:rFonts w:ascii="Arial" w:hAnsi="Arial" w:cs="Arial"/>
        </w:rPr>
        <w:t>ei</w:t>
      </w:r>
      <w:r w:rsidR="002275EA" w:rsidRPr="00B94E27">
        <w:rPr>
          <w:rFonts w:ascii="Arial" w:hAnsi="Arial" w:cs="Arial"/>
        </w:rPr>
        <w:t>t</w:t>
      </w:r>
      <w:r>
        <w:rPr>
          <w:rFonts w:ascii="Arial" w:hAnsi="Arial" w:cs="Arial"/>
        </w:rPr>
        <w:t>her</w:t>
      </w:r>
      <w:r w:rsidR="002275EA" w:rsidRPr="00B94E27">
        <w:rPr>
          <w:rFonts w:ascii="Arial" w:hAnsi="Arial" w:cs="Arial"/>
        </w:rPr>
        <w:t xml:space="preserve"> prescriptive </w:t>
      </w:r>
      <w:r>
        <w:rPr>
          <w:rFonts w:ascii="Arial" w:hAnsi="Arial" w:cs="Arial"/>
        </w:rPr>
        <w:t>n</w:t>
      </w:r>
      <w:r w:rsidR="002275EA" w:rsidRPr="00B94E27">
        <w:rPr>
          <w:rFonts w:ascii="Arial" w:hAnsi="Arial" w:cs="Arial"/>
        </w:rPr>
        <w:t>or exhaustive</w:t>
      </w:r>
      <w:r>
        <w:rPr>
          <w:rFonts w:ascii="Arial" w:hAnsi="Arial" w:cs="Arial"/>
          <w:b/>
        </w:rPr>
        <w:t>:</w:t>
      </w:r>
    </w:p>
    <w:p w14:paraId="02DE4141" w14:textId="77777777" w:rsidR="007438F1" w:rsidRPr="00CE0276" w:rsidRDefault="007438F1" w:rsidP="00052DCB">
      <w:pPr>
        <w:rPr>
          <w:rFonts w:ascii="Arial" w:hAnsi="Arial" w:cs="Arial"/>
          <w:sz w:val="16"/>
          <w:szCs w:val="16"/>
        </w:rPr>
      </w:pPr>
    </w:p>
    <w:tbl>
      <w:tblPr>
        <w:tblStyle w:val="TableGrid"/>
        <w:tblW w:w="9351" w:type="dxa"/>
        <w:tblLook w:val="04A0" w:firstRow="1" w:lastRow="0" w:firstColumn="1" w:lastColumn="0" w:noHBand="0" w:noVBand="1"/>
      </w:tblPr>
      <w:tblGrid>
        <w:gridCol w:w="9351"/>
      </w:tblGrid>
      <w:tr w:rsidR="007438F1" w:rsidRPr="00D8392C" w14:paraId="1CD19627" w14:textId="77777777" w:rsidTr="00910089">
        <w:tc>
          <w:tcPr>
            <w:tcW w:w="9351" w:type="dxa"/>
            <w:shd w:val="clear" w:color="auto" w:fill="B4C6E7" w:themeFill="accent1" w:themeFillTint="66"/>
          </w:tcPr>
          <w:p w14:paraId="237A1057" w14:textId="77777777" w:rsidR="007438F1" w:rsidRPr="00D8392C" w:rsidRDefault="007438F1" w:rsidP="00052DCB">
            <w:pPr>
              <w:rPr>
                <w:rFonts w:ascii="Arial" w:hAnsi="Arial" w:cs="Arial"/>
                <w:b/>
              </w:rPr>
            </w:pPr>
            <w:r w:rsidRPr="00D8392C">
              <w:rPr>
                <w:rFonts w:ascii="Arial" w:hAnsi="Arial" w:cs="Arial"/>
                <w:b/>
                <w:color w:val="FFFFFF" w:themeColor="background1"/>
              </w:rPr>
              <w:t>Achievement of children and young people in their learning</w:t>
            </w:r>
          </w:p>
        </w:tc>
      </w:tr>
      <w:tr w:rsidR="007438F1" w:rsidRPr="00D8392C" w14:paraId="79EA586D" w14:textId="77777777" w:rsidTr="00910089">
        <w:tc>
          <w:tcPr>
            <w:tcW w:w="9351" w:type="dxa"/>
          </w:tcPr>
          <w:p w14:paraId="2F7A17A8" w14:textId="77777777" w:rsidR="007438F1" w:rsidRPr="00D8392C" w:rsidRDefault="007438F1" w:rsidP="00052DCB">
            <w:pPr>
              <w:rPr>
                <w:rFonts w:ascii="Arial" w:hAnsi="Arial" w:cs="Arial"/>
              </w:rPr>
            </w:pPr>
            <w:r w:rsidRPr="00D8392C">
              <w:rPr>
                <w:rFonts w:ascii="Arial" w:hAnsi="Arial" w:cs="Arial"/>
              </w:rPr>
              <w:t>Pupil pre-placement information</w:t>
            </w:r>
          </w:p>
        </w:tc>
      </w:tr>
      <w:tr w:rsidR="007438F1" w:rsidRPr="00D8392C" w14:paraId="32D5E9BE" w14:textId="77777777" w:rsidTr="00910089">
        <w:tc>
          <w:tcPr>
            <w:tcW w:w="9351" w:type="dxa"/>
          </w:tcPr>
          <w:p w14:paraId="2E4F49FB" w14:textId="77777777" w:rsidR="007438F1" w:rsidRPr="00D8392C" w:rsidRDefault="007438F1" w:rsidP="00052DCB">
            <w:pPr>
              <w:rPr>
                <w:rFonts w:ascii="Arial" w:hAnsi="Arial" w:cs="Arial"/>
              </w:rPr>
            </w:pPr>
            <w:r w:rsidRPr="00D8392C">
              <w:rPr>
                <w:rFonts w:ascii="Arial" w:hAnsi="Arial" w:cs="Arial"/>
              </w:rPr>
              <w:t>Baseline assessments</w:t>
            </w:r>
          </w:p>
        </w:tc>
      </w:tr>
      <w:tr w:rsidR="007438F1" w:rsidRPr="00D8392C" w14:paraId="4644EE43" w14:textId="77777777" w:rsidTr="00910089">
        <w:tc>
          <w:tcPr>
            <w:tcW w:w="9351" w:type="dxa"/>
          </w:tcPr>
          <w:p w14:paraId="5374E368" w14:textId="77777777" w:rsidR="007438F1" w:rsidRPr="00D8392C" w:rsidRDefault="007438F1" w:rsidP="00052DCB">
            <w:pPr>
              <w:rPr>
                <w:rFonts w:ascii="Arial" w:hAnsi="Arial" w:cs="Arial"/>
              </w:rPr>
            </w:pPr>
            <w:r w:rsidRPr="00D8392C">
              <w:rPr>
                <w:rFonts w:ascii="Arial" w:hAnsi="Arial" w:cs="Arial"/>
              </w:rPr>
              <w:t>Lesson observation</w:t>
            </w:r>
          </w:p>
        </w:tc>
      </w:tr>
      <w:tr w:rsidR="007438F1" w:rsidRPr="00D8392C" w14:paraId="7BE0338F" w14:textId="77777777" w:rsidTr="00910089">
        <w:tc>
          <w:tcPr>
            <w:tcW w:w="9351" w:type="dxa"/>
          </w:tcPr>
          <w:p w14:paraId="5D75663E" w14:textId="77777777" w:rsidR="007438F1" w:rsidRPr="00D8392C" w:rsidRDefault="007438F1" w:rsidP="00052DCB">
            <w:pPr>
              <w:rPr>
                <w:rFonts w:ascii="Arial" w:hAnsi="Arial" w:cs="Arial"/>
              </w:rPr>
            </w:pPr>
            <w:r w:rsidRPr="00D8392C">
              <w:rPr>
                <w:rFonts w:ascii="Arial" w:hAnsi="Arial" w:cs="Arial"/>
              </w:rPr>
              <w:t>Book/ work scrutiny</w:t>
            </w:r>
          </w:p>
        </w:tc>
      </w:tr>
      <w:tr w:rsidR="007438F1" w:rsidRPr="00D8392C" w14:paraId="66D45F4B" w14:textId="77777777" w:rsidTr="00910089">
        <w:tc>
          <w:tcPr>
            <w:tcW w:w="9351" w:type="dxa"/>
          </w:tcPr>
          <w:p w14:paraId="6326E963" w14:textId="77777777" w:rsidR="007438F1" w:rsidRPr="00D8392C" w:rsidRDefault="007438F1" w:rsidP="00052DCB">
            <w:pPr>
              <w:rPr>
                <w:rFonts w:ascii="Arial" w:hAnsi="Arial" w:cs="Arial"/>
              </w:rPr>
            </w:pPr>
            <w:r w:rsidRPr="00D8392C">
              <w:rPr>
                <w:rFonts w:ascii="Arial" w:hAnsi="Arial" w:cs="Arial"/>
              </w:rPr>
              <w:t>Individualised learning programmes</w:t>
            </w:r>
          </w:p>
        </w:tc>
      </w:tr>
      <w:tr w:rsidR="007438F1" w:rsidRPr="00D8392C" w14:paraId="6F5B214E" w14:textId="77777777" w:rsidTr="00910089">
        <w:tc>
          <w:tcPr>
            <w:tcW w:w="9351" w:type="dxa"/>
          </w:tcPr>
          <w:p w14:paraId="7C58A266" w14:textId="77777777" w:rsidR="007438F1" w:rsidRPr="00D8392C" w:rsidRDefault="007438F1" w:rsidP="00052DCB">
            <w:pPr>
              <w:rPr>
                <w:rFonts w:ascii="Arial" w:hAnsi="Arial" w:cs="Arial"/>
              </w:rPr>
            </w:pPr>
            <w:r w:rsidRPr="00D8392C">
              <w:rPr>
                <w:rFonts w:ascii="Arial" w:hAnsi="Arial" w:cs="Arial"/>
              </w:rPr>
              <w:t>Individualised learning plans and agreements</w:t>
            </w:r>
          </w:p>
        </w:tc>
      </w:tr>
      <w:tr w:rsidR="007438F1" w:rsidRPr="00D8392C" w14:paraId="7285147B" w14:textId="77777777" w:rsidTr="00910089">
        <w:tc>
          <w:tcPr>
            <w:tcW w:w="9351" w:type="dxa"/>
          </w:tcPr>
          <w:p w14:paraId="1619B017" w14:textId="77777777" w:rsidR="007438F1" w:rsidRPr="00D8392C" w:rsidRDefault="007438F1" w:rsidP="00052DCB">
            <w:pPr>
              <w:rPr>
                <w:rFonts w:ascii="Arial" w:hAnsi="Arial" w:cs="Arial"/>
              </w:rPr>
            </w:pPr>
            <w:r w:rsidRPr="00D8392C">
              <w:rPr>
                <w:rFonts w:ascii="Arial" w:hAnsi="Arial" w:cs="Arial"/>
              </w:rPr>
              <w:t>Breadth of provision offer</w:t>
            </w:r>
          </w:p>
        </w:tc>
      </w:tr>
      <w:tr w:rsidR="007438F1" w:rsidRPr="00D8392C" w14:paraId="33688015" w14:textId="77777777" w:rsidTr="00910089">
        <w:tc>
          <w:tcPr>
            <w:tcW w:w="9351" w:type="dxa"/>
          </w:tcPr>
          <w:p w14:paraId="766FA060" w14:textId="77777777" w:rsidR="007438F1" w:rsidRPr="00D8392C" w:rsidRDefault="007438F1" w:rsidP="00052DCB">
            <w:pPr>
              <w:rPr>
                <w:rFonts w:ascii="Arial" w:hAnsi="Arial" w:cs="Arial"/>
              </w:rPr>
            </w:pPr>
            <w:r w:rsidRPr="00D8392C">
              <w:rPr>
                <w:rFonts w:ascii="Arial" w:hAnsi="Arial" w:cs="Arial"/>
              </w:rPr>
              <w:t>Destination data</w:t>
            </w:r>
          </w:p>
        </w:tc>
      </w:tr>
      <w:tr w:rsidR="007438F1" w:rsidRPr="00D8392C" w14:paraId="50978FD2" w14:textId="77777777" w:rsidTr="00910089">
        <w:tc>
          <w:tcPr>
            <w:tcW w:w="9351" w:type="dxa"/>
          </w:tcPr>
          <w:p w14:paraId="4B066D2F" w14:textId="77777777" w:rsidR="007438F1" w:rsidRPr="00D8392C" w:rsidRDefault="007438F1" w:rsidP="00052DCB">
            <w:pPr>
              <w:rPr>
                <w:rFonts w:ascii="Arial" w:hAnsi="Arial" w:cs="Arial"/>
              </w:rPr>
            </w:pPr>
            <w:r w:rsidRPr="00D8392C">
              <w:rPr>
                <w:rFonts w:ascii="Arial" w:hAnsi="Arial" w:cs="Arial"/>
              </w:rPr>
              <w:t>Curriculum plans</w:t>
            </w:r>
          </w:p>
        </w:tc>
      </w:tr>
      <w:tr w:rsidR="007438F1" w:rsidRPr="00D8392C" w14:paraId="6C0F0777" w14:textId="77777777" w:rsidTr="00910089">
        <w:tc>
          <w:tcPr>
            <w:tcW w:w="9351" w:type="dxa"/>
          </w:tcPr>
          <w:p w14:paraId="61754CC5" w14:textId="77777777" w:rsidR="007438F1" w:rsidRPr="00D8392C" w:rsidRDefault="007438F1" w:rsidP="00052DCB">
            <w:pPr>
              <w:rPr>
                <w:rFonts w:ascii="Arial" w:hAnsi="Arial" w:cs="Arial"/>
              </w:rPr>
            </w:pPr>
            <w:r w:rsidRPr="00D8392C">
              <w:rPr>
                <w:rFonts w:ascii="Arial" w:hAnsi="Arial" w:cs="Arial"/>
              </w:rPr>
              <w:t>Lesson plans</w:t>
            </w:r>
          </w:p>
        </w:tc>
      </w:tr>
      <w:tr w:rsidR="007438F1" w:rsidRPr="00D8392C" w14:paraId="32145201" w14:textId="77777777" w:rsidTr="00910089">
        <w:tc>
          <w:tcPr>
            <w:tcW w:w="9351" w:type="dxa"/>
          </w:tcPr>
          <w:p w14:paraId="179E61A2" w14:textId="77777777" w:rsidR="007438F1" w:rsidRPr="00D8392C" w:rsidRDefault="007438F1" w:rsidP="00052DCB">
            <w:pPr>
              <w:rPr>
                <w:rFonts w:ascii="Arial" w:hAnsi="Arial" w:cs="Arial"/>
              </w:rPr>
            </w:pPr>
            <w:r w:rsidRPr="00D8392C">
              <w:rPr>
                <w:rFonts w:ascii="Arial" w:hAnsi="Arial" w:cs="Arial"/>
              </w:rPr>
              <w:t>Schemes of work</w:t>
            </w:r>
          </w:p>
        </w:tc>
      </w:tr>
      <w:tr w:rsidR="007438F1" w:rsidRPr="00D8392C" w14:paraId="5A2442E7" w14:textId="77777777" w:rsidTr="00910089">
        <w:tc>
          <w:tcPr>
            <w:tcW w:w="9351" w:type="dxa"/>
          </w:tcPr>
          <w:p w14:paraId="509AB526" w14:textId="77777777" w:rsidR="007438F1" w:rsidRPr="00D8392C" w:rsidRDefault="007438F1" w:rsidP="00052DCB">
            <w:pPr>
              <w:rPr>
                <w:rFonts w:ascii="Arial" w:hAnsi="Arial" w:cs="Arial"/>
              </w:rPr>
            </w:pPr>
            <w:r w:rsidRPr="00D8392C">
              <w:rPr>
                <w:rFonts w:ascii="Arial" w:hAnsi="Arial" w:cs="Arial"/>
              </w:rPr>
              <w:t>Attainment data over time including English and Maths</w:t>
            </w:r>
          </w:p>
        </w:tc>
      </w:tr>
      <w:tr w:rsidR="007438F1" w:rsidRPr="00D8392C" w14:paraId="5143C5A3" w14:textId="77777777" w:rsidTr="00910089">
        <w:tc>
          <w:tcPr>
            <w:tcW w:w="9351" w:type="dxa"/>
          </w:tcPr>
          <w:p w14:paraId="3C27786D" w14:textId="77777777" w:rsidR="007438F1" w:rsidRPr="00D8392C" w:rsidRDefault="007438F1" w:rsidP="00052DCB">
            <w:pPr>
              <w:rPr>
                <w:rFonts w:ascii="Arial" w:hAnsi="Arial" w:cs="Arial"/>
              </w:rPr>
            </w:pPr>
            <w:r w:rsidRPr="00D8392C">
              <w:rPr>
                <w:rFonts w:ascii="Arial" w:hAnsi="Arial" w:cs="Arial"/>
              </w:rPr>
              <w:t>Work scrutiny</w:t>
            </w:r>
          </w:p>
        </w:tc>
      </w:tr>
      <w:tr w:rsidR="007438F1" w:rsidRPr="00D8392C" w14:paraId="543FE66F" w14:textId="77777777" w:rsidTr="00910089">
        <w:tc>
          <w:tcPr>
            <w:tcW w:w="9351" w:type="dxa"/>
          </w:tcPr>
          <w:p w14:paraId="3001E877" w14:textId="77777777" w:rsidR="007438F1" w:rsidRPr="00D8392C" w:rsidRDefault="007438F1" w:rsidP="00052DCB">
            <w:pPr>
              <w:rPr>
                <w:rFonts w:ascii="Arial" w:hAnsi="Arial" w:cs="Arial"/>
              </w:rPr>
            </w:pPr>
            <w:r w:rsidRPr="00D8392C">
              <w:rPr>
                <w:rFonts w:ascii="Arial" w:hAnsi="Arial" w:cs="Arial"/>
              </w:rPr>
              <w:t>Interviews with teachers</w:t>
            </w:r>
          </w:p>
        </w:tc>
      </w:tr>
      <w:tr w:rsidR="007438F1" w:rsidRPr="00D8392C" w14:paraId="44D40048" w14:textId="77777777" w:rsidTr="00910089">
        <w:tc>
          <w:tcPr>
            <w:tcW w:w="9351" w:type="dxa"/>
          </w:tcPr>
          <w:p w14:paraId="32781BEC" w14:textId="77777777" w:rsidR="007438F1" w:rsidRPr="00D8392C" w:rsidRDefault="007438F1" w:rsidP="00052DCB">
            <w:pPr>
              <w:rPr>
                <w:rFonts w:ascii="Arial" w:hAnsi="Arial" w:cs="Arial"/>
              </w:rPr>
            </w:pPr>
            <w:r w:rsidRPr="00D8392C">
              <w:rPr>
                <w:rFonts w:ascii="Arial" w:hAnsi="Arial" w:cs="Arial"/>
              </w:rPr>
              <w:t>Interviews with pupils</w:t>
            </w:r>
          </w:p>
        </w:tc>
      </w:tr>
      <w:tr w:rsidR="007438F1" w:rsidRPr="00D8392C" w14:paraId="00BA7E7B" w14:textId="77777777" w:rsidTr="00910089">
        <w:tc>
          <w:tcPr>
            <w:tcW w:w="9351" w:type="dxa"/>
          </w:tcPr>
          <w:p w14:paraId="141B91F1" w14:textId="77777777" w:rsidR="007438F1" w:rsidRPr="00D8392C" w:rsidRDefault="007438F1" w:rsidP="00052DCB">
            <w:pPr>
              <w:rPr>
                <w:rFonts w:ascii="Arial" w:hAnsi="Arial" w:cs="Arial"/>
              </w:rPr>
            </w:pPr>
            <w:r w:rsidRPr="00D8392C">
              <w:rPr>
                <w:rFonts w:ascii="Arial" w:hAnsi="Arial" w:cs="Arial"/>
              </w:rPr>
              <w:t>Progress monitored and reported to pupils- pupil awareness of their individual learning targets</w:t>
            </w:r>
          </w:p>
        </w:tc>
      </w:tr>
    </w:tbl>
    <w:p w14:paraId="0D92E371" w14:textId="77777777" w:rsidR="009677DE" w:rsidRPr="00CE0276" w:rsidRDefault="009677DE" w:rsidP="00052DCB">
      <w:pPr>
        <w:rPr>
          <w:rFonts w:ascii="Arial" w:hAnsi="Arial" w:cs="Arial"/>
          <w:sz w:val="16"/>
          <w:szCs w:val="16"/>
        </w:rPr>
      </w:pPr>
    </w:p>
    <w:tbl>
      <w:tblPr>
        <w:tblStyle w:val="TableGrid"/>
        <w:tblW w:w="9351" w:type="dxa"/>
        <w:tblLook w:val="04A0" w:firstRow="1" w:lastRow="0" w:firstColumn="1" w:lastColumn="0" w:noHBand="0" w:noVBand="1"/>
      </w:tblPr>
      <w:tblGrid>
        <w:gridCol w:w="9351"/>
      </w:tblGrid>
      <w:tr w:rsidR="002275EA" w:rsidRPr="00D8392C" w14:paraId="53D61674" w14:textId="77777777" w:rsidTr="00910089">
        <w:tc>
          <w:tcPr>
            <w:tcW w:w="9351" w:type="dxa"/>
            <w:shd w:val="clear" w:color="auto" w:fill="B4C6E7" w:themeFill="accent1" w:themeFillTint="66"/>
          </w:tcPr>
          <w:p w14:paraId="572C26B7" w14:textId="77777777" w:rsidR="002275EA" w:rsidRPr="00D8392C" w:rsidRDefault="002275EA" w:rsidP="00052DCB">
            <w:pPr>
              <w:rPr>
                <w:rFonts w:ascii="Arial" w:hAnsi="Arial" w:cs="Arial"/>
                <w:b/>
                <w:color w:val="FFFFFF" w:themeColor="background1"/>
              </w:rPr>
            </w:pPr>
            <w:r w:rsidRPr="00D8392C">
              <w:rPr>
                <w:rFonts w:ascii="Arial" w:hAnsi="Arial" w:cs="Arial"/>
                <w:b/>
                <w:color w:val="FFFFFF" w:themeColor="background1"/>
              </w:rPr>
              <w:t>Quality of teaching in alternative provision</w:t>
            </w:r>
          </w:p>
        </w:tc>
      </w:tr>
      <w:tr w:rsidR="002275EA" w:rsidRPr="00D8392C" w14:paraId="3FEE6535" w14:textId="77777777" w:rsidTr="00910089">
        <w:tc>
          <w:tcPr>
            <w:tcW w:w="9351" w:type="dxa"/>
          </w:tcPr>
          <w:p w14:paraId="57284BBD" w14:textId="77777777" w:rsidR="002275EA" w:rsidRPr="00D8392C" w:rsidRDefault="002275EA" w:rsidP="00052DCB">
            <w:pPr>
              <w:rPr>
                <w:rFonts w:ascii="Arial" w:hAnsi="Arial" w:cs="Arial"/>
              </w:rPr>
            </w:pPr>
            <w:r w:rsidRPr="00D8392C">
              <w:rPr>
                <w:rFonts w:ascii="Arial" w:hAnsi="Arial" w:cs="Arial"/>
              </w:rPr>
              <w:t>Lesson observations</w:t>
            </w:r>
          </w:p>
        </w:tc>
      </w:tr>
      <w:tr w:rsidR="002275EA" w:rsidRPr="00D8392C" w14:paraId="12C9B590" w14:textId="77777777" w:rsidTr="00910089">
        <w:tc>
          <w:tcPr>
            <w:tcW w:w="9351" w:type="dxa"/>
          </w:tcPr>
          <w:p w14:paraId="37AD6A09" w14:textId="77777777" w:rsidR="002275EA" w:rsidRPr="00D8392C" w:rsidRDefault="002275EA" w:rsidP="00052DCB">
            <w:pPr>
              <w:rPr>
                <w:rFonts w:ascii="Arial" w:hAnsi="Arial" w:cs="Arial"/>
              </w:rPr>
            </w:pPr>
            <w:r w:rsidRPr="00D8392C">
              <w:rPr>
                <w:rFonts w:ascii="Arial" w:hAnsi="Arial" w:cs="Arial"/>
              </w:rPr>
              <w:t>Learning walks</w:t>
            </w:r>
          </w:p>
        </w:tc>
      </w:tr>
      <w:tr w:rsidR="002275EA" w:rsidRPr="00D8392C" w14:paraId="4273E734" w14:textId="77777777" w:rsidTr="00910089">
        <w:tc>
          <w:tcPr>
            <w:tcW w:w="9351" w:type="dxa"/>
          </w:tcPr>
          <w:p w14:paraId="5F470411" w14:textId="77777777" w:rsidR="002275EA" w:rsidRPr="00D8392C" w:rsidRDefault="002275EA" w:rsidP="00052DCB">
            <w:pPr>
              <w:rPr>
                <w:rFonts w:ascii="Arial" w:hAnsi="Arial" w:cs="Arial"/>
              </w:rPr>
            </w:pPr>
            <w:r w:rsidRPr="00D8392C">
              <w:rPr>
                <w:rFonts w:ascii="Arial" w:hAnsi="Arial" w:cs="Arial"/>
              </w:rPr>
              <w:t>Book/work scrutiny</w:t>
            </w:r>
          </w:p>
        </w:tc>
      </w:tr>
      <w:tr w:rsidR="002275EA" w:rsidRPr="00D8392C" w14:paraId="18247AC6" w14:textId="77777777" w:rsidTr="00910089">
        <w:tc>
          <w:tcPr>
            <w:tcW w:w="9351" w:type="dxa"/>
          </w:tcPr>
          <w:p w14:paraId="7379865C" w14:textId="77777777" w:rsidR="002275EA" w:rsidRPr="00D8392C" w:rsidRDefault="002275EA" w:rsidP="00052DCB">
            <w:pPr>
              <w:rPr>
                <w:rFonts w:ascii="Arial" w:hAnsi="Arial" w:cs="Arial"/>
              </w:rPr>
            </w:pPr>
            <w:r w:rsidRPr="00D8392C">
              <w:rPr>
                <w:rFonts w:ascii="Arial" w:hAnsi="Arial" w:cs="Arial"/>
              </w:rPr>
              <w:t>Interviews with staff</w:t>
            </w:r>
          </w:p>
        </w:tc>
      </w:tr>
      <w:tr w:rsidR="002275EA" w:rsidRPr="00D8392C" w14:paraId="2EB7D8C7" w14:textId="77777777" w:rsidTr="00910089">
        <w:tc>
          <w:tcPr>
            <w:tcW w:w="9351" w:type="dxa"/>
          </w:tcPr>
          <w:p w14:paraId="4A86C171" w14:textId="77777777" w:rsidR="002275EA" w:rsidRPr="00D8392C" w:rsidRDefault="002275EA" w:rsidP="00052DCB">
            <w:pPr>
              <w:rPr>
                <w:rFonts w:ascii="Arial" w:hAnsi="Arial" w:cs="Arial"/>
              </w:rPr>
            </w:pPr>
            <w:r w:rsidRPr="00D8392C">
              <w:rPr>
                <w:rFonts w:ascii="Arial" w:hAnsi="Arial" w:cs="Arial"/>
              </w:rPr>
              <w:t>Interviews with pupils</w:t>
            </w:r>
          </w:p>
        </w:tc>
      </w:tr>
      <w:tr w:rsidR="002275EA" w:rsidRPr="00D8392C" w14:paraId="5FEAFE06" w14:textId="77777777" w:rsidTr="00910089">
        <w:tc>
          <w:tcPr>
            <w:tcW w:w="9351" w:type="dxa"/>
          </w:tcPr>
          <w:p w14:paraId="5E042421" w14:textId="77777777" w:rsidR="002275EA" w:rsidRPr="00D8392C" w:rsidRDefault="002275EA" w:rsidP="00052DCB">
            <w:pPr>
              <w:rPr>
                <w:rFonts w:ascii="Arial" w:hAnsi="Arial" w:cs="Arial"/>
              </w:rPr>
            </w:pPr>
            <w:r w:rsidRPr="00D8392C">
              <w:rPr>
                <w:rFonts w:ascii="Arial" w:hAnsi="Arial" w:cs="Arial"/>
              </w:rPr>
              <w:t>Schemes of work</w:t>
            </w:r>
          </w:p>
        </w:tc>
      </w:tr>
      <w:tr w:rsidR="002275EA" w:rsidRPr="00D8392C" w14:paraId="48828044" w14:textId="77777777" w:rsidTr="00910089">
        <w:tc>
          <w:tcPr>
            <w:tcW w:w="9351" w:type="dxa"/>
          </w:tcPr>
          <w:p w14:paraId="55200591" w14:textId="77777777" w:rsidR="002275EA" w:rsidRPr="00D8392C" w:rsidRDefault="002275EA" w:rsidP="00052DCB">
            <w:pPr>
              <w:rPr>
                <w:rFonts w:ascii="Arial" w:hAnsi="Arial" w:cs="Arial"/>
              </w:rPr>
            </w:pPr>
            <w:r w:rsidRPr="00D8392C">
              <w:rPr>
                <w:rFonts w:ascii="Arial" w:hAnsi="Arial" w:cs="Arial"/>
              </w:rPr>
              <w:t>Lesson plans</w:t>
            </w:r>
          </w:p>
        </w:tc>
      </w:tr>
    </w:tbl>
    <w:p w14:paraId="517F7C74" w14:textId="77777777" w:rsidR="00105E38" w:rsidRPr="00CE0276" w:rsidRDefault="00105E38" w:rsidP="00052DCB">
      <w:pPr>
        <w:rPr>
          <w:rFonts w:ascii="Arial" w:hAnsi="Arial" w:cs="Arial"/>
          <w:sz w:val="16"/>
          <w:szCs w:val="16"/>
        </w:rPr>
      </w:pPr>
    </w:p>
    <w:tbl>
      <w:tblPr>
        <w:tblStyle w:val="TableGrid"/>
        <w:tblW w:w="9351" w:type="dxa"/>
        <w:tblLook w:val="04A0" w:firstRow="1" w:lastRow="0" w:firstColumn="1" w:lastColumn="0" w:noHBand="0" w:noVBand="1"/>
      </w:tblPr>
      <w:tblGrid>
        <w:gridCol w:w="9351"/>
      </w:tblGrid>
      <w:tr w:rsidR="002275EA" w:rsidRPr="00D8392C" w14:paraId="15402F92" w14:textId="77777777" w:rsidTr="00910089">
        <w:tc>
          <w:tcPr>
            <w:tcW w:w="9351" w:type="dxa"/>
            <w:shd w:val="clear" w:color="auto" w:fill="B4C6E7" w:themeFill="accent1" w:themeFillTint="66"/>
          </w:tcPr>
          <w:p w14:paraId="22D6607C" w14:textId="77777777" w:rsidR="002275EA" w:rsidRPr="00D8392C" w:rsidRDefault="002275EA" w:rsidP="00052DCB">
            <w:pPr>
              <w:rPr>
                <w:rFonts w:ascii="Arial" w:hAnsi="Arial" w:cs="Arial"/>
                <w:b/>
                <w:color w:val="FFFFFF" w:themeColor="background1"/>
              </w:rPr>
            </w:pPr>
            <w:r w:rsidRPr="00D8392C">
              <w:rPr>
                <w:rFonts w:ascii="Arial" w:hAnsi="Arial" w:cs="Arial"/>
                <w:b/>
                <w:color w:val="FFFFFF" w:themeColor="background1"/>
              </w:rPr>
              <w:t>Behaviour and safety of pupils in alternative provision</w:t>
            </w:r>
          </w:p>
        </w:tc>
      </w:tr>
      <w:tr w:rsidR="002275EA" w:rsidRPr="00D8392C" w14:paraId="3AF42DCF" w14:textId="77777777" w:rsidTr="00910089">
        <w:tc>
          <w:tcPr>
            <w:tcW w:w="9351" w:type="dxa"/>
          </w:tcPr>
          <w:p w14:paraId="5A6DA232" w14:textId="77777777" w:rsidR="002275EA" w:rsidRPr="00D8392C" w:rsidRDefault="002275EA" w:rsidP="00052DCB">
            <w:pPr>
              <w:rPr>
                <w:rFonts w:ascii="Arial" w:hAnsi="Arial" w:cs="Arial"/>
              </w:rPr>
            </w:pPr>
            <w:r w:rsidRPr="00D8392C">
              <w:rPr>
                <w:rFonts w:ascii="Arial" w:hAnsi="Arial" w:cs="Arial"/>
              </w:rPr>
              <w:t>Agreements and contracts with schools and commissioners</w:t>
            </w:r>
          </w:p>
        </w:tc>
      </w:tr>
      <w:tr w:rsidR="002275EA" w:rsidRPr="00D8392C" w14:paraId="1CD262C9" w14:textId="77777777" w:rsidTr="00910089">
        <w:tc>
          <w:tcPr>
            <w:tcW w:w="9351" w:type="dxa"/>
          </w:tcPr>
          <w:p w14:paraId="448E2947" w14:textId="77777777" w:rsidR="002275EA" w:rsidRPr="00D8392C" w:rsidRDefault="002275EA" w:rsidP="00052DCB">
            <w:pPr>
              <w:rPr>
                <w:rFonts w:ascii="Arial" w:hAnsi="Arial" w:cs="Arial"/>
              </w:rPr>
            </w:pPr>
            <w:r w:rsidRPr="00D8392C">
              <w:rPr>
                <w:rFonts w:ascii="Arial" w:hAnsi="Arial" w:cs="Arial"/>
              </w:rPr>
              <w:t>Interviews with pupils</w:t>
            </w:r>
          </w:p>
        </w:tc>
      </w:tr>
      <w:tr w:rsidR="002275EA" w:rsidRPr="00D8392C" w14:paraId="67406BD9" w14:textId="77777777" w:rsidTr="00910089">
        <w:tc>
          <w:tcPr>
            <w:tcW w:w="9351" w:type="dxa"/>
          </w:tcPr>
          <w:p w14:paraId="4E247244" w14:textId="77777777" w:rsidR="002275EA" w:rsidRPr="00D8392C" w:rsidRDefault="002275EA" w:rsidP="00052DCB">
            <w:pPr>
              <w:rPr>
                <w:rFonts w:ascii="Arial" w:hAnsi="Arial" w:cs="Arial"/>
              </w:rPr>
            </w:pPr>
            <w:r w:rsidRPr="00D8392C">
              <w:rPr>
                <w:rFonts w:ascii="Arial" w:hAnsi="Arial" w:cs="Arial"/>
              </w:rPr>
              <w:t>Interviews with staff</w:t>
            </w:r>
          </w:p>
        </w:tc>
      </w:tr>
      <w:tr w:rsidR="002275EA" w:rsidRPr="00D8392C" w14:paraId="3047B1B2" w14:textId="77777777" w:rsidTr="00910089">
        <w:tc>
          <w:tcPr>
            <w:tcW w:w="9351" w:type="dxa"/>
          </w:tcPr>
          <w:p w14:paraId="2D76592C" w14:textId="77777777" w:rsidR="002275EA" w:rsidRPr="00D8392C" w:rsidRDefault="002275EA" w:rsidP="00052DCB">
            <w:pPr>
              <w:rPr>
                <w:rFonts w:ascii="Arial" w:hAnsi="Arial" w:cs="Arial"/>
              </w:rPr>
            </w:pPr>
            <w:r w:rsidRPr="00D8392C">
              <w:rPr>
                <w:rFonts w:ascii="Arial" w:hAnsi="Arial" w:cs="Arial"/>
              </w:rPr>
              <w:t>Interviews with parents/ carers</w:t>
            </w:r>
          </w:p>
        </w:tc>
      </w:tr>
      <w:tr w:rsidR="002275EA" w:rsidRPr="00D8392C" w14:paraId="38D5CA60" w14:textId="77777777" w:rsidTr="00910089">
        <w:tc>
          <w:tcPr>
            <w:tcW w:w="9351" w:type="dxa"/>
          </w:tcPr>
          <w:p w14:paraId="4978C2CB" w14:textId="77777777" w:rsidR="002275EA" w:rsidRPr="00D8392C" w:rsidRDefault="002275EA" w:rsidP="00052DCB">
            <w:pPr>
              <w:rPr>
                <w:rFonts w:ascii="Arial" w:hAnsi="Arial" w:cs="Arial"/>
              </w:rPr>
            </w:pPr>
            <w:r w:rsidRPr="00D8392C">
              <w:rPr>
                <w:rFonts w:ascii="Arial" w:hAnsi="Arial" w:cs="Arial"/>
              </w:rPr>
              <w:t>Focussed site visit regarding safety and security</w:t>
            </w:r>
          </w:p>
        </w:tc>
      </w:tr>
      <w:tr w:rsidR="002275EA" w:rsidRPr="00D8392C" w14:paraId="2A9F47E8" w14:textId="77777777" w:rsidTr="00910089">
        <w:tc>
          <w:tcPr>
            <w:tcW w:w="9351" w:type="dxa"/>
          </w:tcPr>
          <w:p w14:paraId="7CC19C8A" w14:textId="77777777" w:rsidR="002275EA" w:rsidRPr="00D8392C" w:rsidRDefault="002275EA" w:rsidP="00052DCB">
            <w:pPr>
              <w:rPr>
                <w:rFonts w:ascii="Arial" w:hAnsi="Arial" w:cs="Arial"/>
              </w:rPr>
            </w:pPr>
            <w:r w:rsidRPr="00D8392C">
              <w:rPr>
                <w:rFonts w:ascii="Arial" w:hAnsi="Arial" w:cs="Arial"/>
              </w:rPr>
              <w:t>Health and safety reports</w:t>
            </w:r>
          </w:p>
        </w:tc>
      </w:tr>
      <w:tr w:rsidR="002275EA" w:rsidRPr="00D8392C" w14:paraId="0F27172B" w14:textId="77777777" w:rsidTr="00910089">
        <w:tc>
          <w:tcPr>
            <w:tcW w:w="9351" w:type="dxa"/>
          </w:tcPr>
          <w:p w14:paraId="3B9646CE" w14:textId="77777777" w:rsidR="002275EA" w:rsidRPr="00D8392C" w:rsidRDefault="002275EA" w:rsidP="00052DCB">
            <w:pPr>
              <w:rPr>
                <w:rFonts w:ascii="Arial" w:hAnsi="Arial" w:cs="Arial"/>
              </w:rPr>
            </w:pPr>
            <w:r w:rsidRPr="00D8392C">
              <w:rPr>
                <w:rFonts w:ascii="Arial" w:hAnsi="Arial" w:cs="Arial"/>
              </w:rPr>
              <w:t>Incident reporting evidence</w:t>
            </w:r>
          </w:p>
        </w:tc>
      </w:tr>
      <w:tr w:rsidR="002275EA" w:rsidRPr="00D8392C" w14:paraId="34430457" w14:textId="77777777" w:rsidTr="00910089">
        <w:tc>
          <w:tcPr>
            <w:tcW w:w="9351" w:type="dxa"/>
          </w:tcPr>
          <w:p w14:paraId="69B0874A" w14:textId="77777777" w:rsidR="002275EA" w:rsidRPr="00D8392C" w:rsidRDefault="002275EA" w:rsidP="00052DCB">
            <w:pPr>
              <w:rPr>
                <w:rFonts w:ascii="Arial" w:hAnsi="Arial" w:cs="Arial"/>
              </w:rPr>
            </w:pPr>
            <w:r w:rsidRPr="00D8392C">
              <w:rPr>
                <w:rFonts w:ascii="Arial" w:hAnsi="Arial" w:cs="Arial"/>
              </w:rPr>
              <w:t>Restorative justice</w:t>
            </w:r>
          </w:p>
        </w:tc>
      </w:tr>
      <w:tr w:rsidR="002275EA" w:rsidRPr="00D8392C" w14:paraId="47EC578E" w14:textId="77777777" w:rsidTr="00910089">
        <w:tc>
          <w:tcPr>
            <w:tcW w:w="9351" w:type="dxa"/>
          </w:tcPr>
          <w:p w14:paraId="0A0A4B03" w14:textId="77777777" w:rsidR="002275EA" w:rsidRPr="00D8392C" w:rsidRDefault="002275EA" w:rsidP="00052DCB">
            <w:pPr>
              <w:rPr>
                <w:rFonts w:ascii="Arial" w:hAnsi="Arial" w:cs="Arial"/>
              </w:rPr>
            </w:pPr>
            <w:r w:rsidRPr="00D8392C">
              <w:rPr>
                <w:rFonts w:ascii="Arial" w:hAnsi="Arial" w:cs="Arial"/>
              </w:rPr>
              <w:t xml:space="preserve">Consequences </w:t>
            </w:r>
          </w:p>
        </w:tc>
      </w:tr>
    </w:tbl>
    <w:p w14:paraId="50E7B588" w14:textId="77777777" w:rsidR="00105E38" w:rsidRPr="00CE0276" w:rsidRDefault="00105E38" w:rsidP="00052DCB">
      <w:pPr>
        <w:rPr>
          <w:rFonts w:ascii="Arial" w:hAnsi="Arial" w:cs="Arial"/>
          <w:sz w:val="16"/>
          <w:szCs w:val="16"/>
        </w:rPr>
      </w:pPr>
    </w:p>
    <w:tbl>
      <w:tblPr>
        <w:tblStyle w:val="TableGrid"/>
        <w:tblW w:w="9351" w:type="dxa"/>
        <w:tblLook w:val="04A0" w:firstRow="1" w:lastRow="0" w:firstColumn="1" w:lastColumn="0" w:noHBand="0" w:noVBand="1"/>
      </w:tblPr>
      <w:tblGrid>
        <w:gridCol w:w="9351"/>
      </w:tblGrid>
      <w:tr w:rsidR="002275EA" w:rsidRPr="00D8392C" w14:paraId="06E8E985" w14:textId="77777777" w:rsidTr="00910089">
        <w:tc>
          <w:tcPr>
            <w:tcW w:w="9351" w:type="dxa"/>
            <w:shd w:val="clear" w:color="auto" w:fill="B4C6E7" w:themeFill="accent1" w:themeFillTint="66"/>
          </w:tcPr>
          <w:p w14:paraId="642BFF2A" w14:textId="77777777" w:rsidR="002275EA" w:rsidRPr="00D8392C" w:rsidRDefault="002275EA" w:rsidP="00052DCB">
            <w:pPr>
              <w:rPr>
                <w:rFonts w:ascii="Arial" w:hAnsi="Arial" w:cs="Arial"/>
                <w:b/>
                <w:color w:val="FFFFFF" w:themeColor="background1"/>
              </w:rPr>
            </w:pPr>
            <w:r w:rsidRPr="00D8392C">
              <w:rPr>
                <w:rFonts w:ascii="Arial" w:hAnsi="Arial" w:cs="Arial"/>
                <w:b/>
                <w:color w:val="FFFFFF" w:themeColor="background1"/>
              </w:rPr>
              <w:t>Quality of leadership in, and management of, alternative provision</w:t>
            </w:r>
          </w:p>
        </w:tc>
      </w:tr>
      <w:tr w:rsidR="002275EA" w:rsidRPr="00D8392C" w14:paraId="04A798BE" w14:textId="77777777" w:rsidTr="00910089">
        <w:tc>
          <w:tcPr>
            <w:tcW w:w="9351" w:type="dxa"/>
          </w:tcPr>
          <w:p w14:paraId="30533F13" w14:textId="77777777" w:rsidR="002275EA" w:rsidRPr="00D8392C" w:rsidRDefault="002275EA" w:rsidP="00052DCB">
            <w:pPr>
              <w:rPr>
                <w:rFonts w:ascii="Arial" w:hAnsi="Arial" w:cs="Arial"/>
              </w:rPr>
            </w:pPr>
            <w:r w:rsidRPr="00D8392C">
              <w:rPr>
                <w:rFonts w:ascii="Arial" w:hAnsi="Arial" w:cs="Arial"/>
              </w:rPr>
              <w:t>Policies in place, up to date and evidence of regular reviews</w:t>
            </w:r>
          </w:p>
        </w:tc>
      </w:tr>
      <w:tr w:rsidR="002275EA" w:rsidRPr="00D8392C" w14:paraId="60B8F0AE" w14:textId="77777777" w:rsidTr="00910089">
        <w:tc>
          <w:tcPr>
            <w:tcW w:w="9351" w:type="dxa"/>
          </w:tcPr>
          <w:p w14:paraId="2C9B6686" w14:textId="77777777" w:rsidR="002275EA" w:rsidRPr="00D8392C" w:rsidRDefault="002275EA" w:rsidP="00052DCB">
            <w:pPr>
              <w:rPr>
                <w:rFonts w:ascii="Arial" w:hAnsi="Arial" w:cs="Arial"/>
              </w:rPr>
            </w:pPr>
            <w:r w:rsidRPr="00D8392C">
              <w:rPr>
                <w:rFonts w:ascii="Arial" w:hAnsi="Arial" w:cs="Arial"/>
              </w:rPr>
              <w:t>Effective leadership and management structure</w:t>
            </w:r>
          </w:p>
        </w:tc>
      </w:tr>
      <w:tr w:rsidR="002275EA" w:rsidRPr="00D8392C" w14:paraId="4A46A793" w14:textId="77777777" w:rsidTr="00910089">
        <w:tc>
          <w:tcPr>
            <w:tcW w:w="9351" w:type="dxa"/>
          </w:tcPr>
          <w:p w14:paraId="31F6206C" w14:textId="77777777" w:rsidR="002275EA" w:rsidRPr="00D8392C" w:rsidRDefault="002275EA" w:rsidP="00052DCB">
            <w:pPr>
              <w:rPr>
                <w:rFonts w:ascii="Arial" w:hAnsi="Arial" w:cs="Arial"/>
              </w:rPr>
            </w:pPr>
            <w:r w:rsidRPr="00D8392C">
              <w:rPr>
                <w:rFonts w:ascii="Arial" w:hAnsi="Arial" w:cs="Arial"/>
              </w:rPr>
              <w:t>Promotion of health and wellbeing embedded in structure</w:t>
            </w:r>
          </w:p>
        </w:tc>
      </w:tr>
      <w:tr w:rsidR="002275EA" w:rsidRPr="00D8392C" w14:paraId="38CF0DFB" w14:textId="77777777" w:rsidTr="00910089">
        <w:tc>
          <w:tcPr>
            <w:tcW w:w="9351" w:type="dxa"/>
          </w:tcPr>
          <w:p w14:paraId="1397922A" w14:textId="77777777" w:rsidR="002275EA" w:rsidRPr="00D8392C" w:rsidRDefault="002275EA" w:rsidP="00052DCB">
            <w:pPr>
              <w:rPr>
                <w:rFonts w:ascii="Arial" w:hAnsi="Arial" w:cs="Arial"/>
              </w:rPr>
            </w:pPr>
            <w:r w:rsidRPr="00D8392C">
              <w:rPr>
                <w:rFonts w:ascii="Arial" w:hAnsi="Arial" w:cs="Arial"/>
              </w:rPr>
              <w:t>Breadth of provision/ curriculum offer</w:t>
            </w:r>
          </w:p>
        </w:tc>
      </w:tr>
      <w:tr w:rsidR="002275EA" w:rsidRPr="00D8392C" w14:paraId="215A28D5" w14:textId="77777777" w:rsidTr="00910089">
        <w:tc>
          <w:tcPr>
            <w:tcW w:w="9351" w:type="dxa"/>
          </w:tcPr>
          <w:p w14:paraId="7A581CEA" w14:textId="77777777" w:rsidR="002275EA" w:rsidRPr="00D8392C" w:rsidRDefault="002275EA" w:rsidP="00052DCB">
            <w:pPr>
              <w:rPr>
                <w:rFonts w:ascii="Arial" w:hAnsi="Arial" w:cs="Arial"/>
              </w:rPr>
            </w:pPr>
            <w:r w:rsidRPr="00D8392C">
              <w:rPr>
                <w:rFonts w:ascii="Arial" w:hAnsi="Arial" w:cs="Arial"/>
              </w:rPr>
              <w:t>Interview with teachers</w:t>
            </w:r>
          </w:p>
        </w:tc>
      </w:tr>
      <w:tr w:rsidR="002275EA" w:rsidRPr="00D8392C" w14:paraId="335BD7E2" w14:textId="77777777" w:rsidTr="00910089">
        <w:tc>
          <w:tcPr>
            <w:tcW w:w="9351" w:type="dxa"/>
          </w:tcPr>
          <w:p w14:paraId="1ADD358B" w14:textId="77777777" w:rsidR="002275EA" w:rsidRPr="00D8392C" w:rsidRDefault="002275EA" w:rsidP="00052DCB">
            <w:pPr>
              <w:rPr>
                <w:rFonts w:ascii="Arial" w:hAnsi="Arial" w:cs="Arial"/>
              </w:rPr>
            </w:pPr>
            <w:r w:rsidRPr="00D8392C">
              <w:rPr>
                <w:rFonts w:ascii="Arial" w:hAnsi="Arial" w:cs="Arial"/>
              </w:rPr>
              <w:t xml:space="preserve">Minutes of management </w:t>
            </w:r>
            <w:r w:rsidR="00182FE3" w:rsidRPr="00D8392C">
              <w:rPr>
                <w:rFonts w:ascii="Arial" w:hAnsi="Arial" w:cs="Arial"/>
              </w:rPr>
              <w:t>meetings</w:t>
            </w:r>
          </w:p>
        </w:tc>
      </w:tr>
      <w:tr w:rsidR="002275EA" w:rsidRPr="00D8392C" w14:paraId="73C87D9E" w14:textId="77777777" w:rsidTr="00910089">
        <w:tc>
          <w:tcPr>
            <w:tcW w:w="9351" w:type="dxa"/>
          </w:tcPr>
          <w:p w14:paraId="6575D064" w14:textId="77777777" w:rsidR="002275EA" w:rsidRPr="00D8392C" w:rsidRDefault="002275EA" w:rsidP="00052DCB">
            <w:pPr>
              <w:rPr>
                <w:rFonts w:ascii="Arial" w:hAnsi="Arial" w:cs="Arial"/>
              </w:rPr>
            </w:pPr>
            <w:r w:rsidRPr="00D8392C">
              <w:rPr>
                <w:rFonts w:ascii="Arial" w:hAnsi="Arial" w:cs="Arial"/>
              </w:rPr>
              <w:t>CPD opportunities for staff</w:t>
            </w:r>
          </w:p>
        </w:tc>
      </w:tr>
      <w:tr w:rsidR="002275EA" w:rsidRPr="00D8392C" w14:paraId="16C6FB7E" w14:textId="77777777" w:rsidTr="00910089">
        <w:tc>
          <w:tcPr>
            <w:tcW w:w="9351" w:type="dxa"/>
          </w:tcPr>
          <w:p w14:paraId="6D8808D0" w14:textId="77777777" w:rsidR="002275EA" w:rsidRPr="00D8392C" w:rsidRDefault="002275EA" w:rsidP="00052DCB">
            <w:pPr>
              <w:rPr>
                <w:rFonts w:ascii="Arial" w:hAnsi="Arial" w:cs="Arial"/>
              </w:rPr>
            </w:pPr>
            <w:r w:rsidRPr="00D8392C">
              <w:rPr>
                <w:rFonts w:ascii="Arial" w:hAnsi="Arial" w:cs="Arial"/>
              </w:rPr>
              <w:t xml:space="preserve">Evidence of </w:t>
            </w:r>
            <w:r w:rsidR="00182FE3" w:rsidRPr="00D8392C">
              <w:rPr>
                <w:rFonts w:ascii="Arial" w:hAnsi="Arial" w:cs="Arial"/>
              </w:rPr>
              <w:t>self-evaluation</w:t>
            </w:r>
            <w:r w:rsidRPr="00D8392C">
              <w:rPr>
                <w:rFonts w:ascii="Arial" w:hAnsi="Arial" w:cs="Arial"/>
              </w:rPr>
              <w:t xml:space="preserve"> and action planning</w:t>
            </w:r>
          </w:p>
        </w:tc>
      </w:tr>
    </w:tbl>
    <w:p w14:paraId="6AAAC1D9" w14:textId="77777777" w:rsidR="00985392" w:rsidRDefault="00985392" w:rsidP="00052DCB">
      <w:pPr>
        <w:rPr>
          <w:rFonts w:ascii="Arial" w:hAnsi="Arial" w:cs="Arial"/>
        </w:rPr>
      </w:pPr>
    </w:p>
    <w:p w14:paraId="33DBA110" w14:textId="6848EB6F" w:rsidR="00F6613E" w:rsidRDefault="00F6613E" w:rsidP="00F6613E">
      <w:pPr>
        <w:rPr>
          <w:rFonts w:ascii="Arial" w:hAnsi="Arial" w:cs="Arial"/>
          <w:b/>
          <w:sz w:val="28"/>
          <w:szCs w:val="28"/>
        </w:rPr>
      </w:pPr>
      <w:r w:rsidRPr="00B94E27">
        <w:rPr>
          <w:rFonts w:ascii="Arial" w:hAnsi="Arial" w:cs="Arial"/>
          <w:b/>
          <w:sz w:val="28"/>
          <w:szCs w:val="28"/>
        </w:rPr>
        <w:t xml:space="preserve">Appendix </w:t>
      </w:r>
      <w:r w:rsidR="00FF2B0D">
        <w:rPr>
          <w:rFonts w:ascii="Arial" w:hAnsi="Arial" w:cs="Arial"/>
          <w:b/>
          <w:sz w:val="28"/>
          <w:szCs w:val="28"/>
        </w:rPr>
        <w:t>4</w:t>
      </w:r>
    </w:p>
    <w:p w14:paraId="0BBEA6A0" w14:textId="77777777" w:rsidR="002F1C35" w:rsidRPr="00406805" w:rsidRDefault="002F1C35" w:rsidP="00F6613E">
      <w:pPr>
        <w:rPr>
          <w:rFonts w:ascii="Arial" w:hAnsi="Arial" w:cs="Arial"/>
          <w:sz w:val="12"/>
          <w:szCs w:val="12"/>
        </w:rPr>
      </w:pPr>
    </w:p>
    <w:p w14:paraId="2C0B0A5D" w14:textId="0CB92FC9" w:rsidR="00F6613E" w:rsidRPr="00F6613E" w:rsidRDefault="00F6613E" w:rsidP="00F6613E">
      <w:pPr>
        <w:rPr>
          <w:rFonts w:ascii="Arial" w:hAnsi="Arial" w:cs="Arial"/>
        </w:rPr>
      </w:pPr>
      <w:r w:rsidRPr="00F6613E">
        <w:rPr>
          <w:rFonts w:ascii="Arial" w:hAnsi="Arial" w:cs="Arial"/>
        </w:rPr>
        <w:t xml:space="preserve">To be answered by </w:t>
      </w:r>
      <w:r>
        <w:rPr>
          <w:rFonts w:ascii="Arial" w:hAnsi="Arial" w:cs="Arial"/>
        </w:rPr>
        <w:t>commissioners of AP attended by Leicestershire Looked-After Children</w:t>
      </w:r>
      <w:r w:rsidR="004E391D">
        <w:rPr>
          <w:rFonts w:ascii="Arial" w:hAnsi="Arial" w:cs="Arial"/>
        </w:rPr>
        <w:t xml:space="preserve"> and returned to: </w:t>
      </w:r>
      <w:r w:rsidR="009E1FDD" w:rsidRPr="009E1FDD">
        <w:rPr>
          <w:rFonts w:ascii="Arial" w:hAnsi="Arial" w:cs="Arial"/>
        </w:rPr>
        <w:t>virtualschool@leics.gov.uk</w:t>
      </w:r>
    </w:p>
    <w:tbl>
      <w:tblPr>
        <w:tblStyle w:val="TableGrid"/>
        <w:tblpPr w:leftFromText="180" w:rightFromText="180" w:vertAnchor="page" w:horzAnchor="margin" w:tblpY="3361"/>
        <w:tblW w:w="9351" w:type="dxa"/>
        <w:tblLook w:val="04A0" w:firstRow="1" w:lastRow="0" w:firstColumn="1" w:lastColumn="0" w:noHBand="0" w:noVBand="1"/>
      </w:tblPr>
      <w:tblGrid>
        <w:gridCol w:w="9351"/>
      </w:tblGrid>
      <w:tr w:rsidR="001402D9" w:rsidRPr="00F6613E" w14:paraId="4EA30BE6" w14:textId="77777777" w:rsidTr="001402D9">
        <w:tc>
          <w:tcPr>
            <w:tcW w:w="9351" w:type="dxa"/>
            <w:tcBorders>
              <w:top w:val="nil"/>
              <w:left w:val="nil"/>
              <w:bottom w:val="single" w:sz="4" w:space="0" w:color="auto"/>
              <w:right w:val="nil"/>
            </w:tcBorders>
          </w:tcPr>
          <w:p w14:paraId="3184CC6C" w14:textId="663BFA66" w:rsidR="001402D9" w:rsidRPr="001402D9" w:rsidRDefault="001402D9" w:rsidP="001402D9">
            <w:pPr>
              <w:spacing w:after="120" w:line="276" w:lineRule="auto"/>
              <w:rPr>
                <w:rFonts w:ascii="Arial" w:hAnsi="Arial" w:cs="Arial"/>
                <w:b/>
                <w:sz w:val="24"/>
                <w:szCs w:val="24"/>
              </w:rPr>
            </w:pPr>
            <w:r w:rsidRPr="00F6613E">
              <w:rPr>
                <w:rFonts w:ascii="Arial" w:hAnsi="Arial" w:cs="Arial"/>
                <w:b/>
                <w:sz w:val="24"/>
                <w:szCs w:val="24"/>
              </w:rPr>
              <w:t>Choice of provider</w:t>
            </w:r>
          </w:p>
        </w:tc>
      </w:tr>
      <w:tr w:rsidR="00F6613E" w:rsidRPr="00F6613E" w14:paraId="1C4A4740" w14:textId="77777777" w:rsidTr="001402D9">
        <w:tc>
          <w:tcPr>
            <w:tcW w:w="9351" w:type="dxa"/>
            <w:tcBorders>
              <w:top w:val="single" w:sz="4" w:space="0" w:color="auto"/>
            </w:tcBorders>
          </w:tcPr>
          <w:p w14:paraId="3E995B24" w14:textId="1763A173" w:rsidR="00F6613E" w:rsidRPr="00F6613E" w:rsidRDefault="00F6613E" w:rsidP="002F1C35">
            <w:pPr>
              <w:numPr>
                <w:ilvl w:val="0"/>
                <w:numId w:val="12"/>
              </w:numPr>
              <w:spacing w:after="120" w:line="276" w:lineRule="auto"/>
              <w:contextualSpacing/>
              <w:rPr>
                <w:rFonts w:ascii="Arial" w:hAnsi="Arial" w:cs="Arial"/>
              </w:rPr>
            </w:pPr>
            <w:r w:rsidRPr="00F6613E">
              <w:rPr>
                <w:rFonts w:ascii="Arial" w:hAnsi="Arial" w:cs="Arial"/>
              </w:rPr>
              <w:t>How did you decide which provision is most appropriate for this pupil?</w:t>
            </w:r>
            <w:r w:rsidR="00225F51">
              <w:rPr>
                <w:rFonts w:ascii="Arial" w:hAnsi="Arial" w:cs="Arial"/>
              </w:rPr>
              <w:t xml:space="preserve"> </w:t>
            </w:r>
            <w:r w:rsidRPr="00F6613E">
              <w:rPr>
                <w:rFonts w:ascii="Arial" w:hAnsi="Arial" w:cs="Arial"/>
                <w:i/>
              </w:rPr>
              <w:t xml:space="preserve"> </w:t>
            </w:r>
            <w:r w:rsidR="00225F51" w:rsidRPr="00225F51">
              <w:rPr>
                <w:rFonts w:ascii="Arial" w:hAnsi="Arial" w:cs="Arial"/>
                <w:color w:val="00B050"/>
                <w:sz w:val="18"/>
                <w:szCs w:val="18"/>
              </w:rPr>
              <w:t>i.e.</w:t>
            </w:r>
            <w:r w:rsidR="005D408D">
              <w:rPr>
                <w:rFonts w:ascii="Arial" w:hAnsi="Arial" w:cs="Arial"/>
                <w:color w:val="00B050"/>
                <w:sz w:val="18"/>
                <w:szCs w:val="18"/>
              </w:rPr>
              <w:t xml:space="preserve"> how were decisions made on </w:t>
            </w:r>
            <w:r w:rsidR="007C5FD4">
              <w:rPr>
                <w:rFonts w:ascii="Arial" w:hAnsi="Arial" w:cs="Arial"/>
                <w:color w:val="00B050"/>
                <w:sz w:val="18"/>
                <w:szCs w:val="18"/>
              </w:rPr>
              <w:t xml:space="preserve">the </w:t>
            </w:r>
            <w:r w:rsidR="005D408D">
              <w:rPr>
                <w:rFonts w:ascii="Arial" w:hAnsi="Arial" w:cs="Arial"/>
                <w:color w:val="00B050"/>
                <w:sz w:val="18"/>
                <w:szCs w:val="18"/>
              </w:rPr>
              <w:t xml:space="preserve">type of provision and </w:t>
            </w:r>
            <w:r w:rsidR="001402D9">
              <w:rPr>
                <w:rFonts w:ascii="Arial" w:hAnsi="Arial" w:cs="Arial"/>
                <w:color w:val="00B050"/>
                <w:sz w:val="18"/>
                <w:szCs w:val="18"/>
              </w:rPr>
              <w:t xml:space="preserve">what was the </w:t>
            </w:r>
            <w:r w:rsidR="005D408D">
              <w:rPr>
                <w:rFonts w:ascii="Arial" w:hAnsi="Arial" w:cs="Arial"/>
                <w:color w:val="00B050"/>
                <w:sz w:val="18"/>
                <w:szCs w:val="18"/>
              </w:rPr>
              <w:t xml:space="preserve">tendering </w:t>
            </w:r>
            <w:r w:rsidR="00225F51">
              <w:rPr>
                <w:rFonts w:ascii="Arial" w:hAnsi="Arial" w:cs="Arial"/>
                <w:color w:val="00B050"/>
                <w:sz w:val="18"/>
                <w:szCs w:val="18"/>
              </w:rPr>
              <w:t>process</w:t>
            </w:r>
            <w:r w:rsidR="001402D9">
              <w:rPr>
                <w:rFonts w:ascii="Arial" w:hAnsi="Arial" w:cs="Arial"/>
                <w:color w:val="00B050"/>
                <w:sz w:val="18"/>
                <w:szCs w:val="18"/>
              </w:rPr>
              <w:t>?</w:t>
            </w:r>
          </w:p>
        </w:tc>
      </w:tr>
      <w:tr w:rsidR="00F6613E" w:rsidRPr="00F6613E" w14:paraId="4A8C691E" w14:textId="77777777" w:rsidTr="002F1C35">
        <w:trPr>
          <w:trHeight w:val="1237"/>
        </w:trPr>
        <w:tc>
          <w:tcPr>
            <w:tcW w:w="9351" w:type="dxa"/>
          </w:tcPr>
          <w:p w14:paraId="689C2D8D" w14:textId="77777777" w:rsidR="00F6613E" w:rsidRPr="00F6613E" w:rsidRDefault="00F6613E" w:rsidP="002F1C35">
            <w:pPr>
              <w:spacing w:after="120" w:line="276" w:lineRule="auto"/>
              <w:rPr>
                <w:rFonts w:ascii="Arial" w:hAnsi="Arial" w:cs="Arial"/>
              </w:rPr>
            </w:pPr>
          </w:p>
        </w:tc>
      </w:tr>
      <w:tr w:rsidR="00F6613E" w:rsidRPr="00F6613E" w14:paraId="0B4C98B7" w14:textId="77777777" w:rsidTr="002F1C35">
        <w:tc>
          <w:tcPr>
            <w:tcW w:w="9351" w:type="dxa"/>
          </w:tcPr>
          <w:p w14:paraId="07A97726" w14:textId="77777777" w:rsidR="00F6613E" w:rsidRPr="00F6613E" w:rsidRDefault="00F6613E" w:rsidP="002F1C35">
            <w:pPr>
              <w:numPr>
                <w:ilvl w:val="0"/>
                <w:numId w:val="12"/>
              </w:numPr>
              <w:spacing w:after="120" w:line="276" w:lineRule="auto"/>
              <w:contextualSpacing/>
              <w:rPr>
                <w:rFonts w:ascii="Arial" w:hAnsi="Arial" w:cs="Arial"/>
              </w:rPr>
            </w:pPr>
            <w:r w:rsidRPr="00F6613E">
              <w:rPr>
                <w:rFonts w:ascii="Arial" w:hAnsi="Arial" w:cs="Arial"/>
              </w:rPr>
              <w:t>Is the provision Ofsted registered?</w:t>
            </w:r>
          </w:p>
        </w:tc>
      </w:tr>
      <w:tr w:rsidR="00F6613E" w:rsidRPr="00F6613E" w14:paraId="4343C673" w14:textId="77777777" w:rsidTr="002F1C35">
        <w:trPr>
          <w:trHeight w:val="1243"/>
        </w:trPr>
        <w:tc>
          <w:tcPr>
            <w:tcW w:w="9351" w:type="dxa"/>
          </w:tcPr>
          <w:p w14:paraId="148B68E5" w14:textId="77777777" w:rsidR="00F6613E" w:rsidRPr="00F6613E" w:rsidRDefault="00F6613E" w:rsidP="002F1C35">
            <w:pPr>
              <w:spacing w:after="120" w:line="276" w:lineRule="auto"/>
              <w:rPr>
                <w:rFonts w:ascii="Arial" w:hAnsi="Arial" w:cs="Arial"/>
              </w:rPr>
            </w:pPr>
          </w:p>
        </w:tc>
      </w:tr>
      <w:tr w:rsidR="00F6613E" w:rsidRPr="00F6613E" w14:paraId="7DEB2935" w14:textId="77777777" w:rsidTr="002F1C35">
        <w:tc>
          <w:tcPr>
            <w:tcW w:w="9351" w:type="dxa"/>
          </w:tcPr>
          <w:p w14:paraId="1A20F888" w14:textId="75315213" w:rsidR="00F6613E" w:rsidRPr="00F6613E" w:rsidRDefault="00F6613E" w:rsidP="002F1C35">
            <w:pPr>
              <w:numPr>
                <w:ilvl w:val="0"/>
                <w:numId w:val="12"/>
              </w:numPr>
              <w:spacing w:after="120" w:line="276" w:lineRule="auto"/>
              <w:contextualSpacing/>
              <w:rPr>
                <w:rFonts w:ascii="Arial" w:hAnsi="Arial" w:cs="Arial"/>
                <w:color w:val="00B050"/>
              </w:rPr>
            </w:pPr>
            <w:r w:rsidRPr="00F6613E">
              <w:rPr>
                <w:rFonts w:ascii="Arial" w:hAnsi="Arial" w:cs="Arial"/>
              </w:rPr>
              <w:t xml:space="preserve">What training, experience and safeguarding checks have </w:t>
            </w:r>
            <w:r w:rsidR="00283714">
              <w:rPr>
                <w:rFonts w:ascii="Arial" w:hAnsi="Arial" w:cs="Arial"/>
              </w:rPr>
              <w:t>the provision’s</w:t>
            </w:r>
            <w:r w:rsidRPr="00F6613E">
              <w:rPr>
                <w:rFonts w:ascii="Arial" w:hAnsi="Arial" w:cs="Arial"/>
              </w:rPr>
              <w:t xml:space="preserve"> staff</w:t>
            </w:r>
            <w:r w:rsidR="00283714">
              <w:rPr>
                <w:rFonts w:ascii="Arial" w:hAnsi="Arial" w:cs="Arial"/>
              </w:rPr>
              <w:t xml:space="preserve"> had</w:t>
            </w:r>
            <w:r w:rsidRPr="00F6613E">
              <w:rPr>
                <w:rFonts w:ascii="Arial" w:hAnsi="Arial" w:cs="Arial"/>
              </w:rPr>
              <w:t>?</w:t>
            </w:r>
          </w:p>
        </w:tc>
      </w:tr>
      <w:tr w:rsidR="00F6613E" w:rsidRPr="00F6613E" w14:paraId="1EC15FC1" w14:textId="77777777" w:rsidTr="002F1C35">
        <w:trPr>
          <w:trHeight w:val="1243"/>
        </w:trPr>
        <w:tc>
          <w:tcPr>
            <w:tcW w:w="9351" w:type="dxa"/>
          </w:tcPr>
          <w:p w14:paraId="4198D21C" w14:textId="77777777" w:rsidR="00F6613E" w:rsidRPr="00F6613E" w:rsidRDefault="00F6613E" w:rsidP="002F1C35">
            <w:pPr>
              <w:spacing w:after="120" w:line="276" w:lineRule="auto"/>
              <w:rPr>
                <w:rFonts w:ascii="Arial" w:hAnsi="Arial" w:cs="Arial"/>
              </w:rPr>
            </w:pPr>
          </w:p>
        </w:tc>
      </w:tr>
      <w:tr w:rsidR="00F6613E" w:rsidRPr="00F6613E" w14:paraId="305FFC18" w14:textId="77777777" w:rsidTr="002F1C35">
        <w:tc>
          <w:tcPr>
            <w:tcW w:w="9351" w:type="dxa"/>
          </w:tcPr>
          <w:p w14:paraId="7B8331F2" w14:textId="77777777" w:rsidR="00F6613E" w:rsidRPr="00F6613E" w:rsidRDefault="00F6613E" w:rsidP="002F1C35">
            <w:pPr>
              <w:numPr>
                <w:ilvl w:val="0"/>
                <w:numId w:val="12"/>
              </w:numPr>
              <w:spacing w:after="120" w:line="276" w:lineRule="auto"/>
              <w:contextualSpacing/>
              <w:rPr>
                <w:rFonts w:ascii="Arial" w:hAnsi="Arial" w:cs="Arial"/>
                <w:color w:val="00B050"/>
              </w:rPr>
            </w:pPr>
            <w:r w:rsidRPr="00F6613E">
              <w:rPr>
                <w:rFonts w:ascii="Arial" w:hAnsi="Arial" w:cs="Arial"/>
              </w:rPr>
              <w:t xml:space="preserve">What procedures do you have in place to ensure </w:t>
            </w:r>
            <w:r w:rsidR="00D155EF">
              <w:rPr>
                <w:rFonts w:ascii="Arial" w:hAnsi="Arial" w:cs="Arial"/>
              </w:rPr>
              <w:t xml:space="preserve">this is </w:t>
            </w:r>
            <w:r w:rsidRPr="00F6613E">
              <w:rPr>
                <w:rFonts w:ascii="Arial" w:hAnsi="Arial" w:cs="Arial"/>
              </w:rPr>
              <w:t>good quality provision?</w:t>
            </w:r>
            <w:r w:rsidRPr="00F6613E">
              <w:rPr>
                <w:rFonts w:ascii="Arial" w:hAnsi="Arial" w:cs="Arial"/>
                <w:i/>
                <w:color w:val="00B050"/>
              </w:rPr>
              <w:t xml:space="preserve"> </w:t>
            </w:r>
          </w:p>
          <w:p w14:paraId="73201203" w14:textId="72FC4EF6" w:rsidR="00F6613E" w:rsidRPr="00F6613E" w:rsidRDefault="00F6613E" w:rsidP="002F1C35">
            <w:pPr>
              <w:spacing w:after="120" w:line="276" w:lineRule="auto"/>
              <w:ind w:left="720"/>
              <w:contextualSpacing/>
              <w:rPr>
                <w:rFonts w:ascii="Arial" w:hAnsi="Arial" w:cs="Arial"/>
                <w:color w:val="00B050"/>
              </w:rPr>
            </w:pPr>
            <w:r w:rsidRPr="00F6613E">
              <w:rPr>
                <w:rFonts w:ascii="Arial" w:hAnsi="Arial" w:cs="Arial"/>
                <w:i/>
                <w:color w:val="00B050"/>
                <w:sz w:val="18"/>
                <w:szCs w:val="18"/>
              </w:rPr>
              <w:t>e.g. defined standards regarding the quality of this provision</w:t>
            </w:r>
            <w:r w:rsidR="00225F51">
              <w:rPr>
                <w:rFonts w:ascii="Arial" w:hAnsi="Arial" w:cs="Arial"/>
                <w:i/>
                <w:color w:val="00B050"/>
                <w:sz w:val="18"/>
                <w:szCs w:val="18"/>
              </w:rPr>
              <w:t>:</w:t>
            </w:r>
            <w:r w:rsidRPr="00F6613E">
              <w:rPr>
                <w:rFonts w:ascii="Arial" w:hAnsi="Arial" w:cs="Arial"/>
                <w:i/>
                <w:color w:val="00B050"/>
                <w:sz w:val="18"/>
                <w:szCs w:val="18"/>
              </w:rPr>
              <w:t xml:space="preserve"> </w:t>
            </w:r>
            <w:r w:rsidR="001402D9">
              <w:rPr>
                <w:rFonts w:ascii="Arial" w:hAnsi="Arial" w:cs="Arial"/>
                <w:i/>
                <w:color w:val="00B050"/>
                <w:sz w:val="18"/>
                <w:szCs w:val="18"/>
              </w:rPr>
              <w:t>s</w:t>
            </w:r>
            <w:r w:rsidRPr="00F6613E">
              <w:rPr>
                <w:rFonts w:ascii="Arial" w:hAnsi="Arial" w:cs="Arial"/>
                <w:i/>
                <w:color w:val="00B050"/>
                <w:sz w:val="18"/>
                <w:szCs w:val="18"/>
              </w:rPr>
              <w:t>afeguarding, health and safety, quality of accommodation, quality of education etc.</w:t>
            </w:r>
          </w:p>
        </w:tc>
      </w:tr>
      <w:tr w:rsidR="00F6613E" w:rsidRPr="00F6613E" w14:paraId="3CC40D62" w14:textId="77777777" w:rsidTr="002F1C35">
        <w:trPr>
          <w:trHeight w:val="1387"/>
        </w:trPr>
        <w:tc>
          <w:tcPr>
            <w:tcW w:w="9351" w:type="dxa"/>
          </w:tcPr>
          <w:p w14:paraId="6D56FA0F" w14:textId="77777777" w:rsidR="00F6613E" w:rsidRPr="00F6613E" w:rsidRDefault="00F6613E" w:rsidP="002F1C35">
            <w:pPr>
              <w:spacing w:after="120" w:line="276" w:lineRule="auto"/>
              <w:contextualSpacing/>
              <w:rPr>
                <w:rFonts w:ascii="Arial" w:hAnsi="Arial" w:cs="Arial"/>
                <w:color w:val="00B050"/>
              </w:rPr>
            </w:pPr>
          </w:p>
        </w:tc>
      </w:tr>
      <w:tr w:rsidR="00F6613E" w:rsidRPr="00F6613E" w14:paraId="35000416" w14:textId="77777777" w:rsidTr="002F1C35">
        <w:tc>
          <w:tcPr>
            <w:tcW w:w="9351" w:type="dxa"/>
          </w:tcPr>
          <w:p w14:paraId="48422CDC" w14:textId="41137268" w:rsidR="00F6613E" w:rsidRPr="00F6613E" w:rsidRDefault="00F6613E" w:rsidP="002F1C35">
            <w:pPr>
              <w:numPr>
                <w:ilvl w:val="0"/>
                <w:numId w:val="12"/>
              </w:numPr>
              <w:spacing w:after="120" w:line="276" w:lineRule="auto"/>
              <w:contextualSpacing/>
              <w:rPr>
                <w:rFonts w:ascii="Arial" w:hAnsi="Arial" w:cs="Arial"/>
                <w:color w:val="00B050"/>
              </w:rPr>
            </w:pPr>
            <w:r w:rsidRPr="00F6613E">
              <w:rPr>
                <w:rFonts w:ascii="Arial" w:hAnsi="Arial" w:cs="Arial"/>
              </w:rPr>
              <w:t xml:space="preserve">What information about the pupil </w:t>
            </w:r>
            <w:r w:rsidR="00283714">
              <w:rPr>
                <w:rFonts w:ascii="Arial" w:hAnsi="Arial" w:cs="Arial"/>
              </w:rPr>
              <w:t>have</w:t>
            </w:r>
            <w:r w:rsidRPr="00F6613E">
              <w:rPr>
                <w:rFonts w:ascii="Arial" w:hAnsi="Arial" w:cs="Arial"/>
              </w:rPr>
              <w:t xml:space="preserve"> you share</w:t>
            </w:r>
            <w:r w:rsidR="00283714">
              <w:rPr>
                <w:rFonts w:ascii="Arial" w:hAnsi="Arial" w:cs="Arial"/>
              </w:rPr>
              <w:t>d</w:t>
            </w:r>
            <w:r w:rsidRPr="00F6613E">
              <w:rPr>
                <w:rFonts w:ascii="Arial" w:hAnsi="Arial" w:cs="Arial"/>
              </w:rPr>
              <w:t xml:space="preserve"> with the provider and how </w:t>
            </w:r>
            <w:r w:rsidR="00283714">
              <w:rPr>
                <w:rFonts w:ascii="Arial" w:hAnsi="Arial" w:cs="Arial"/>
              </w:rPr>
              <w:t>was</w:t>
            </w:r>
            <w:r w:rsidRPr="00F6613E">
              <w:rPr>
                <w:rFonts w:ascii="Arial" w:hAnsi="Arial" w:cs="Arial"/>
              </w:rPr>
              <w:t xml:space="preserve"> </w:t>
            </w:r>
            <w:r w:rsidR="00283714">
              <w:rPr>
                <w:rFonts w:ascii="Arial" w:hAnsi="Arial" w:cs="Arial"/>
              </w:rPr>
              <w:t>it</w:t>
            </w:r>
            <w:r w:rsidRPr="00F6613E">
              <w:rPr>
                <w:rFonts w:ascii="Arial" w:hAnsi="Arial" w:cs="Arial"/>
              </w:rPr>
              <w:t xml:space="preserve"> shared and </w:t>
            </w:r>
            <w:r w:rsidR="00283714">
              <w:rPr>
                <w:rFonts w:ascii="Arial" w:hAnsi="Arial" w:cs="Arial"/>
              </w:rPr>
              <w:t xml:space="preserve">how is it </w:t>
            </w:r>
            <w:r w:rsidRPr="00F6613E">
              <w:rPr>
                <w:rFonts w:ascii="Arial" w:hAnsi="Arial" w:cs="Arial"/>
              </w:rPr>
              <w:t xml:space="preserve">kept securely? </w:t>
            </w:r>
          </w:p>
          <w:p w14:paraId="2DBFDFF8" w14:textId="77777777" w:rsidR="00F6613E" w:rsidRPr="00F6613E" w:rsidRDefault="00F6613E" w:rsidP="002F1C35">
            <w:pPr>
              <w:spacing w:after="120" w:line="276" w:lineRule="auto"/>
              <w:ind w:left="720"/>
              <w:contextualSpacing/>
              <w:rPr>
                <w:rFonts w:ascii="Arial" w:hAnsi="Arial" w:cs="Arial"/>
                <w:color w:val="00B050"/>
              </w:rPr>
            </w:pPr>
            <w:r w:rsidRPr="00F6613E">
              <w:rPr>
                <w:rFonts w:ascii="Arial" w:hAnsi="Arial" w:cs="Arial"/>
                <w:i/>
                <w:color w:val="00B050"/>
                <w:sz w:val="18"/>
                <w:szCs w:val="18"/>
              </w:rPr>
              <w:t>e.g. Information on special educational needs, literacy, safeguarding or other issues.</w:t>
            </w:r>
          </w:p>
        </w:tc>
      </w:tr>
      <w:tr w:rsidR="00F6613E" w:rsidRPr="00F6613E" w14:paraId="70D5B9AE" w14:textId="77777777" w:rsidTr="002F1C35">
        <w:trPr>
          <w:trHeight w:val="1521"/>
        </w:trPr>
        <w:tc>
          <w:tcPr>
            <w:tcW w:w="9351" w:type="dxa"/>
          </w:tcPr>
          <w:p w14:paraId="5CA99569" w14:textId="77777777" w:rsidR="00F6613E" w:rsidRPr="00F6613E" w:rsidRDefault="00F6613E" w:rsidP="002F1C35">
            <w:pPr>
              <w:spacing w:after="120" w:line="276" w:lineRule="auto"/>
              <w:contextualSpacing/>
              <w:rPr>
                <w:rFonts w:ascii="Arial" w:hAnsi="Arial" w:cs="Arial"/>
                <w:color w:val="00B050"/>
              </w:rPr>
            </w:pPr>
          </w:p>
        </w:tc>
      </w:tr>
      <w:tr w:rsidR="00F6613E" w:rsidRPr="00F6613E" w14:paraId="29A428F3" w14:textId="77777777" w:rsidTr="002F1C35">
        <w:tc>
          <w:tcPr>
            <w:tcW w:w="9351" w:type="dxa"/>
          </w:tcPr>
          <w:p w14:paraId="52412E90" w14:textId="4B4F6503" w:rsidR="00F6613E" w:rsidRPr="00F6613E" w:rsidRDefault="00F6613E" w:rsidP="002F1C35">
            <w:pPr>
              <w:numPr>
                <w:ilvl w:val="0"/>
                <w:numId w:val="12"/>
              </w:numPr>
              <w:contextualSpacing/>
              <w:rPr>
                <w:rFonts w:ascii="Arial" w:hAnsi="Arial" w:cs="Arial"/>
              </w:rPr>
            </w:pPr>
            <w:r w:rsidRPr="00F6613E">
              <w:rPr>
                <w:rFonts w:ascii="Arial" w:hAnsi="Arial" w:cs="Arial"/>
              </w:rPr>
              <w:t>How will you ensure appropriate and timely referrals to other relevant services such as educational psychology, child and adolescent mental health services, youth offending teams and drug support services etc.</w:t>
            </w:r>
            <w:r w:rsidR="00283714">
              <w:rPr>
                <w:rFonts w:ascii="Arial" w:hAnsi="Arial" w:cs="Arial"/>
              </w:rPr>
              <w:t xml:space="preserve"> </w:t>
            </w:r>
            <w:r w:rsidR="00283714">
              <w:rPr>
                <w:rFonts w:ascii="Arial" w:hAnsi="Arial" w:cs="Arial"/>
                <w:i/>
                <w:color w:val="00B050"/>
                <w:sz w:val="18"/>
                <w:szCs w:val="18"/>
              </w:rPr>
              <w:t>If any concerns arise at the provision</w:t>
            </w:r>
            <w:r w:rsidR="004231DC">
              <w:rPr>
                <w:rFonts w:ascii="Arial" w:hAnsi="Arial" w:cs="Arial"/>
                <w:i/>
                <w:color w:val="00B050"/>
                <w:sz w:val="18"/>
                <w:szCs w:val="18"/>
              </w:rPr>
              <w:t>, who will follow up and report back?</w:t>
            </w:r>
            <w:r w:rsidRPr="00F6613E">
              <w:rPr>
                <w:rFonts w:ascii="Arial" w:hAnsi="Arial" w:cs="Arial"/>
              </w:rPr>
              <w:t xml:space="preserve"> </w:t>
            </w:r>
          </w:p>
        </w:tc>
      </w:tr>
      <w:tr w:rsidR="00F6613E" w:rsidRPr="00F6613E" w14:paraId="04193380" w14:textId="77777777" w:rsidTr="002F1C35">
        <w:trPr>
          <w:trHeight w:val="1483"/>
        </w:trPr>
        <w:tc>
          <w:tcPr>
            <w:tcW w:w="9351" w:type="dxa"/>
          </w:tcPr>
          <w:p w14:paraId="19C3B591" w14:textId="77777777" w:rsidR="00F6613E" w:rsidRPr="00F6613E" w:rsidRDefault="00F6613E" w:rsidP="002F1C35">
            <w:pPr>
              <w:rPr>
                <w:rFonts w:ascii="Arial" w:hAnsi="Arial" w:cs="Arial"/>
              </w:rPr>
            </w:pPr>
          </w:p>
        </w:tc>
      </w:tr>
    </w:tbl>
    <w:p w14:paraId="55D97557" w14:textId="77777777" w:rsidR="00F6613E" w:rsidRDefault="00F6613E" w:rsidP="00052DCB">
      <w:pPr>
        <w:rPr>
          <w:rFonts w:ascii="Arial" w:hAnsi="Arial" w:cs="Arial"/>
        </w:rPr>
      </w:pPr>
    </w:p>
    <w:p w14:paraId="07F0CB20" w14:textId="00909485" w:rsidR="00F6613E" w:rsidRPr="00F6613E" w:rsidRDefault="00F6613E" w:rsidP="00F6613E">
      <w:pPr>
        <w:spacing w:after="160" w:line="259" w:lineRule="auto"/>
        <w:rPr>
          <w:rFonts w:ascii="Arial" w:hAnsi="Arial" w:cs="Arial"/>
        </w:rPr>
      </w:pPr>
    </w:p>
    <w:tbl>
      <w:tblPr>
        <w:tblStyle w:val="TableGrid"/>
        <w:tblpPr w:leftFromText="180" w:rightFromText="180" w:vertAnchor="text" w:horzAnchor="margin" w:tblpY="113"/>
        <w:tblW w:w="9356" w:type="dxa"/>
        <w:tblLook w:val="04A0" w:firstRow="1" w:lastRow="0" w:firstColumn="1" w:lastColumn="0" w:noHBand="0" w:noVBand="1"/>
      </w:tblPr>
      <w:tblGrid>
        <w:gridCol w:w="9356"/>
      </w:tblGrid>
      <w:tr w:rsidR="001402D9" w:rsidRPr="00F6613E" w14:paraId="614107A5" w14:textId="77777777" w:rsidTr="001402D9">
        <w:tc>
          <w:tcPr>
            <w:tcW w:w="9356" w:type="dxa"/>
            <w:tcBorders>
              <w:top w:val="nil"/>
              <w:left w:val="nil"/>
              <w:bottom w:val="single" w:sz="4" w:space="0" w:color="auto"/>
              <w:right w:val="nil"/>
            </w:tcBorders>
          </w:tcPr>
          <w:p w14:paraId="406441E7" w14:textId="77777777" w:rsidR="001402D9" w:rsidRPr="00F6613E" w:rsidRDefault="001402D9" w:rsidP="001402D9">
            <w:pPr>
              <w:spacing w:after="120" w:line="276" w:lineRule="auto"/>
              <w:contextualSpacing/>
              <w:rPr>
                <w:rFonts w:ascii="Arial" w:hAnsi="Arial" w:cs="Arial"/>
              </w:rPr>
            </w:pPr>
            <w:r w:rsidRPr="00F6613E">
              <w:rPr>
                <w:rFonts w:ascii="Arial" w:hAnsi="Arial" w:cs="Arial"/>
                <w:b/>
                <w:sz w:val="24"/>
                <w:szCs w:val="24"/>
              </w:rPr>
              <w:t>Monitoring</w:t>
            </w:r>
          </w:p>
        </w:tc>
      </w:tr>
      <w:tr w:rsidR="001402D9" w:rsidRPr="00F6613E" w14:paraId="07655FE9" w14:textId="77777777" w:rsidTr="001402D9">
        <w:tc>
          <w:tcPr>
            <w:tcW w:w="9356" w:type="dxa"/>
            <w:tcBorders>
              <w:top w:val="single" w:sz="4" w:space="0" w:color="auto"/>
            </w:tcBorders>
          </w:tcPr>
          <w:p w14:paraId="22DCB055" w14:textId="131D6523" w:rsidR="001402D9" w:rsidRPr="00F6613E" w:rsidRDefault="001402D9" w:rsidP="001402D9">
            <w:pPr>
              <w:numPr>
                <w:ilvl w:val="0"/>
                <w:numId w:val="12"/>
              </w:numPr>
              <w:spacing w:after="120" w:line="276" w:lineRule="auto"/>
              <w:contextualSpacing/>
              <w:rPr>
                <w:rFonts w:ascii="Arial" w:hAnsi="Arial" w:cs="Arial"/>
              </w:rPr>
            </w:pPr>
            <w:r w:rsidRPr="00F6613E">
              <w:rPr>
                <w:rFonts w:ascii="Arial" w:hAnsi="Arial" w:cs="Arial"/>
              </w:rPr>
              <w:t xml:space="preserve">What is the nature of the intervention, its objectives and the timeline to achieve these objectives? </w:t>
            </w:r>
            <w:r w:rsidR="004231DC" w:rsidRPr="004231DC">
              <w:rPr>
                <w:rFonts w:ascii="Arial" w:hAnsi="Arial" w:cs="Arial"/>
                <w:i/>
                <w:color w:val="00B050"/>
                <w:sz w:val="18"/>
                <w:szCs w:val="18"/>
              </w:rPr>
              <w:t>It s</w:t>
            </w:r>
            <w:r w:rsidRPr="004231DC">
              <w:rPr>
                <w:rFonts w:ascii="Arial" w:hAnsi="Arial" w:cs="Arial"/>
                <w:i/>
                <w:color w:val="00B050"/>
                <w:sz w:val="18"/>
                <w:szCs w:val="18"/>
              </w:rPr>
              <w:t>hould</w:t>
            </w:r>
            <w:r w:rsidRPr="004231DC">
              <w:rPr>
                <w:rFonts w:ascii="Arial" w:hAnsi="Arial" w:cs="Arial"/>
                <w:color w:val="00B050"/>
                <w:sz w:val="18"/>
                <w:szCs w:val="18"/>
              </w:rPr>
              <w:t xml:space="preserve"> </w:t>
            </w:r>
            <w:r w:rsidRPr="00F6613E">
              <w:rPr>
                <w:rFonts w:ascii="Arial" w:hAnsi="Arial" w:cs="Arial"/>
                <w:i/>
                <w:color w:val="00B050"/>
                <w:sz w:val="18"/>
                <w:szCs w:val="18"/>
              </w:rPr>
              <w:t xml:space="preserve">have a clear purpose with a focus on education and achievement as well as meeting the pupil’s </w:t>
            </w:r>
            <w:r w:rsidR="004231DC">
              <w:rPr>
                <w:rFonts w:ascii="Arial" w:hAnsi="Arial" w:cs="Arial"/>
                <w:i/>
                <w:color w:val="00B050"/>
                <w:sz w:val="18"/>
                <w:szCs w:val="18"/>
              </w:rPr>
              <w:t xml:space="preserve">SEMH </w:t>
            </w:r>
            <w:r w:rsidRPr="00F6613E">
              <w:rPr>
                <w:rFonts w:ascii="Arial" w:hAnsi="Arial" w:cs="Arial"/>
                <w:i/>
                <w:color w:val="00B050"/>
                <w:sz w:val="18"/>
                <w:szCs w:val="18"/>
              </w:rPr>
              <w:t>needs and</w:t>
            </w:r>
            <w:r w:rsidR="004231DC">
              <w:rPr>
                <w:rFonts w:ascii="Arial" w:hAnsi="Arial" w:cs="Arial"/>
                <w:i/>
                <w:color w:val="00B050"/>
                <w:sz w:val="18"/>
                <w:szCs w:val="18"/>
              </w:rPr>
              <w:t xml:space="preserve"> it should be</w:t>
            </w:r>
            <w:r w:rsidRPr="00F6613E">
              <w:rPr>
                <w:rFonts w:ascii="Arial" w:hAnsi="Arial" w:cs="Arial"/>
                <w:i/>
                <w:color w:val="00B050"/>
                <w:sz w:val="18"/>
                <w:szCs w:val="18"/>
              </w:rPr>
              <w:t xml:space="preserve"> </w:t>
            </w:r>
            <w:r>
              <w:rPr>
                <w:rFonts w:ascii="Arial" w:hAnsi="Arial" w:cs="Arial"/>
                <w:i/>
                <w:color w:val="00B050"/>
                <w:sz w:val="18"/>
                <w:szCs w:val="18"/>
              </w:rPr>
              <w:t xml:space="preserve">supported by a </w:t>
            </w:r>
            <w:r w:rsidRPr="00F6613E">
              <w:rPr>
                <w:rFonts w:ascii="Arial" w:hAnsi="Arial" w:cs="Arial"/>
                <w:i/>
                <w:color w:val="00B050"/>
                <w:sz w:val="18"/>
                <w:szCs w:val="18"/>
              </w:rPr>
              <w:t>rigorous assessment of progress</w:t>
            </w:r>
          </w:p>
        </w:tc>
      </w:tr>
      <w:tr w:rsidR="001402D9" w:rsidRPr="00F6613E" w14:paraId="11CEE7FB" w14:textId="77777777" w:rsidTr="001402D9">
        <w:trPr>
          <w:trHeight w:val="1158"/>
        </w:trPr>
        <w:tc>
          <w:tcPr>
            <w:tcW w:w="9356" w:type="dxa"/>
          </w:tcPr>
          <w:p w14:paraId="571D1581" w14:textId="77777777" w:rsidR="001402D9" w:rsidRPr="00F6613E" w:rsidRDefault="001402D9" w:rsidP="001402D9">
            <w:pPr>
              <w:spacing w:after="120" w:line="276" w:lineRule="auto"/>
              <w:contextualSpacing/>
              <w:rPr>
                <w:rFonts w:ascii="Arial" w:hAnsi="Arial" w:cs="Arial"/>
              </w:rPr>
            </w:pPr>
          </w:p>
        </w:tc>
      </w:tr>
      <w:tr w:rsidR="001402D9" w:rsidRPr="00F6613E" w14:paraId="0CF789C8" w14:textId="77777777" w:rsidTr="001402D9">
        <w:tc>
          <w:tcPr>
            <w:tcW w:w="9356" w:type="dxa"/>
          </w:tcPr>
          <w:p w14:paraId="49A65429" w14:textId="77777777" w:rsidR="001402D9" w:rsidRPr="00F6613E" w:rsidRDefault="001402D9" w:rsidP="001402D9">
            <w:pPr>
              <w:numPr>
                <w:ilvl w:val="0"/>
                <w:numId w:val="12"/>
              </w:numPr>
              <w:spacing w:after="120" w:line="276" w:lineRule="auto"/>
              <w:contextualSpacing/>
              <w:rPr>
                <w:rFonts w:ascii="Arial" w:hAnsi="Arial" w:cs="Arial"/>
              </w:rPr>
            </w:pPr>
            <w:r w:rsidRPr="00F6613E">
              <w:rPr>
                <w:rFonts w:ascii="Arial" w:hAnsi="Arial" w:cs="Arial"/>
              </w:rPr>
              <w:t xml:space="preserve">How does this intervention complement and keep up with the pupil’s current curriculum, timetable and qualification route? </w:t>
            </w:r>
          </w:p>
        </w:tc>
      </w:tr>
      <w:tr w:rsidR="001402D9" w:rsidRPr="00F6613E" w14:paraId="73CDE034" w14:textId="77777777" w:rsidTr="001402D9">
        <w:trPr>
          <w:trHeight w:val="1187"/>
        </w:trPr>
        <w:tc>
          <w:tcPr>
            <w:tcW w:w="9356" w:type="dxa"/>
          </w:tcPr>
          <w:p w14:paraId="0F6D6BD1" w14:textId="77777777" w:rsidR="001402D9" w:rsidRPr="00F6613E" w:rsidRDefault="001402D9" w:rsidP="001402D9">
            <w:pPr>
              <w:spacing w:after="120" w:line="276" w:lineRule="auto"/>
              <w:rPr>
                <w:rFonts w:ascii="Arial" w:hAnsi="Arial" w:cs="Arial"/>
              </w:rPr>
            </w:pPr>
          </w:p>
        </w:tc>
      </w:tr>
      <w:tr w:rsidR="001402D9" w:rsidRPr="00F6613E" w14:paraId="4FDC5DFF" w14:textId="77777777" w:rsidTr="001402D9">
        <w:tc>
          <w:tcPr>
            <w:tcW w:w="9356" w:type="dxa"/>
          </w:tcPr>
          <w:p w14:paraId="108EC305" w14:textId="6BA22AE5" w:rsidR="001402D9" w:rsidRPr="00F6613E" w:rsidRDefault="001402D9" w:rsidP="001402D9">
            <w:pPr>
              <w:numPr>
                <w:ilvl w:val="0"/>
                <w:numId w:val="12"/>
              </w:numPr>
              <w:spacing w:after="120" w:line="276" w:lineRule="auto"/>
              <w:contextualSpacing/>
              <w:rPr>
                <w:rFonts w:ascii="Arial" w:hAnsi="Arial" w:cs="Arial"/>
              </w:rPr>
            </w:pPr>
            <w:r w:rsidRPr="00F6613E">
              <w:rPr>
                <w:rFonts w:ascii="Arial" w:hAnsi="Arial" w:cs="Arial"/>
              </w:rPr>
              <w:t xml:space="preserve">What are the clearly defined objectives relating to personal and academic attainment for this pupil? </w:t>
            </w:r>
            <w:r w:rsidR="004231DC">
              <w:rPr>
                <w:rFonts w:ascii="Arial" w:hAnsi="Arial" w:cs="Arial"/>
                <w:i/>
                <w:color w:val="00B050"/>
                <w:sz w:val="18"/>
                <w:szCs w:val="18"/>
              </w:rPr>
              <w:t>It s</w:t>
            </w:r>
            <w:r w:rsidRPr="00F6613E">
              <w:rPr>
                <w:rFonts w:ascii="Arial" w:hAnsi="Arial" w:cs="Arial"/>
                <w:i/>
                <w:color w:val="00B050"/>
                <w:sz w:val="18"/>
                <w:szCs w:val="18"/>
              </w:rPr>
              <w:t>hould</w:t>
            </w:r>
            <w:r w:rsidRPr="00F6613E">
              <w:rPr>
                <w:rFonts w:ascii="Arial" w:hAnsi="Arial" w:cs="Arial"/>
                <w:color w:val="00B050"/>
                <w:sz w:val="18"/>
                <w:szCs w:val="18"/>
              </w:rPr>
              <w:t xml:space="preserve"> </w:t>
            </w:r>
            <w:r w:rsidRPr="00F6613E">
              <w:rPr>
                <w:rFonts w:ascii="Arial" w:hAnsi="Arial" w:cs="Arial"/>
                <w:i/>
                <w:color w:val="00B050"/>
                <w:sz w:val="18"/>
                <w:szCs w:val="18"/>
              </w:rPr>
              <w:t>be suited to the pupil’s capabilities and offer appropriate and challenging teaching in English, mathematics and science (including IT) on par with mainstream education – unless this is being provided elsewhere within a package of provision</w:t>
            </w:r>
          </w:p>
        </w:tc>
      </w:tr>
      <w:tr w:rsidR="001402D9" w:rsidRPr="00F6613E" w14:paraId="5BF00A01" w14:textId="77777777" w:rsidTr="001402D9">
        <w:trPr>
          <w:trHeight w:val="1189"/>
        </w:trPr>
        <w:tc>
          <w:tcPr>
            <w:tcW w:w="9356" w:type="dxa"/>
          </w:tcPr>
          <w:p w14:paraId="540EEEE8" w14:textId="77777777" w:rsidR="001402D9" w:rsidRPr="00F6613E" w:rsidRDefault="001402D9" w:rsidP="001402D9">
            <w:pPr>
              <w:spacing w:after="120" w:line="276" w:lineRule="auto"/>
              <w:contextualSpacing/>
              <w:rPr>
                <w:rFonts w:ascii="Arial" w:hAnsi="Arial" w:cs="Arial"/>
              </w:rPr>
            </w:pPr>
          </w:p>
        </w:tc>
      </w:tr>
      <w:tr w:rsidR="001402D9" w:rsidRPr="00F6613E" w14:paraId="3B2E64FA" w14:textId="77777777" w:rsidTr="001402D9">
        <w:tc>
          <w:tcPr>
            <w:tcW w:w="9356" w:type="dxa"/>
          </w:tcPr>
          <w:p w14:paraId="22BCAC65" w14:textId="182E4B7F" w:rsidR="001402D9" w:rsidRPr="00F6613E" w:rsidRDefault="001402D9" w:rsidP="001402D9">
            <w:pPr>
              <w:numPr>
                <w:ilvl w:val="0"/>
                <w:numId w:val="12"/>
              </w:numPr>
              <w:spacing w:after="120" w:line="276" w:lineRule="auto"/>
              <w:contextualSpacing/>
              <w:rPr>
                <w:rFonts w:ascii="Arial" w:hAnsi="Arial" w:cs="Arial"/>
              </w:rPr>
            </w:pPr>
            <w:r w:rsidRPr="00F6613E">
              <w:rPr>
                <w:rFonts w:ascii="Arial" w:hAnsi="Arial" w:cs="Arial"/>
              </w:rPr>
              <w:t xml:space="preserve">How will you monitor progress against these </w:t>
            </w:r>
            <w:r w:rsidR="004231DC" w:rsidRPr="004231DC">
              <w:rPr>
                <w:rFonts w:ascii="Arial" w:hAnsi="Arial" w:cs="Arial"/>
              </w:rPr>
              <w:t xml:space="preserve">personal and academic </w:t>
            </w:r>
            <w:r w:rsidRPr="00F6613E">
              <w:rPr>
                <w:rFonts w:ascii="Arial" w:hAnsi="Arial" w:cs="Arial"/>
              </w:rPr>
              <w:t>objectives?</w:t>
            </w:r>
          </w:p>
        </w:tc>
      </w:tr>
      <w:tr w:rsidR="001402D9" w:rsidRPr="00F6613E" w14:paraId="43FBA231" w14:textId="77777777" w:rsidTr="001402D9">
        <w:trPr>
          <w:trHeight w:val="1255"/>
        </w:trPr>
        <w:tc>
          <w:tcPr>
            <w:tcW w:w="9356" w:type="dxa"/>
          </w:tcPr>
          <w:p w14:paraId="7DE48CD4" w14:textId="77777777" w:rsidR="001402D9" w:rsidRPr="00F6613E" w:rsidRDefault="001402D9" w:rsidP="001402D9">
            <w:pPr>
              <w:spacing w:after="120" w:line="276" w:lineRule="auto"/>
              <w:rPr>
                <w:rFonts w:ascii="Arial" w:hAnsi="Arial" w:cs="Arial"/>
              </w:rPr>
            </w:pPr>
          </w:p>
        </w:tc>
      </w:tr>
      <w:tr w:rsidR="001402D9" w:rsidRPr="00F6613E" w14:paraId="76C7DA6B" w14:textId="77777777" w:rsidTr="001402D9">
        <w:tc>
          <w:tcPr>
            <w:tcW w:w="9356" w:type="dxa"/>
          </w:tcPr>
          <w:p w14:paraId="278A1156" w14:textId="77777777" w:rsidR="001402D9" w:rsidRPr="00F6613E" w:rsidRDefault="001402D9" w:rsidP="001402D9">
            <w:pPr>
              <w:numPr>
                <w:ilvl w:val="0"/>
                <w:numId w:val="12"/>
              </w:numPr>
              <w:spacing w:after="120" w:line="276" w:lineRule="auto"/>
              <w:contextualSpacing/>
              <w:rPr>
                <w:rFonts w:ascii="Arial" w:hAnsi="Arial" w:cs="Arial"/>
              </w:rPr>
            </w:pPr>
            <w:r w:rsidRPr="00F6613E">
              <w:rPr>
                <w:rFonts w:ascii="Arial" w:hAnsi="Arial" w:cs="Arial"/>
              </w:rPr>
              <w:t>How frequently will the plan be reviewed</w:t>
            </w:r>
            <w:r w:rsidRPr="00F6613E">
              <w:rPr>
                <w:rFonts w:asciiTheme="minorHAnsi" w:hAnsiTheme="minorHAnsi" w:cstheme="minorBidi"/>
              </w:rPr>
              <w:t xml:space="preserve"> </w:t>
            </w:r>
            <w:r w:rsidRPr="00F6613E">
              <w:rPr>
                <w:rFonts w:ascii="Arial" w:hAnsi="Arial" w:cs="Arial"/>
              </w:rPr>
              <w:t>and who will be involved in the reviews?</w:t>
            </w:r>
          </w:p>
        </w:tc>
      </w:tr>
      <w:tr w:rsidR="001402D9" w:rsidRPr="00F6613E" w14:paraId="37CB654A" w14:textId="77777777" w:rsidTr="001402D9">
        <w:trPr>
          <w:trHeight w:val="1357"/>
        </w:trPr>
        <w:tc>
          <w:tcPr>
            <w:tcW w:w="9356" w:type="dxa"/>
          </w:tcPr>
          <w:p w14:paraId="6C133454" w14:textId="77777777" w:rsidR="001402D9" w:rsidRPr="00F6613E" w:rsidRDefault="001402D9" w:rsidP="001402D9">
            <w:pPr>
              <w:spacing w:after="120" w:line="276" w:lineRule="auto"/>
              <w:rPr>
                <w:rFonts w:ascii="Arial" w:hAnsi="Arial" w:cs="Arial"/>
              </w:rPr>
            </w:pPr>
          </w:p>
        </w:tc>
      </w:tr>
      <w:tr w:rsidR="001402D9" w:rsidRPr="00F6613E" w14:paraId="52D2527C" w14:textId="77777777" w:rsidTr="001402D9">
        <w:tc>
          <w:tcPr>
            <w:tcW w:w="9356" w:type="dxa"/>
          </w:tcPr>
          <w:p w14:paraId="10F99B95" w14:textId="77777777" w:rsidR="001402D9" w:rsidRPr="00F6613E" w:rsidRDefault="001402D9" w:rsidP="001402D9">
            <w:pPr>
              <w:numPr>
                <w:ilvl w:val="0"/>
                <w:numId w:val="12"/>
              </w:numPr>
              <w:spacing w:after="120" w:line="276" w:lineRule="auto"/>
              <w:contextualSpacing/>
              <w:rPr>
                <w:rFonts w:ascii="Arial" w:hAnsi="Arial" w:cs="Arial"/>
              </w:rPr>
            </w:pPr>
            <w:r w:rsidRPr="00F6613E">
              <w:rPr>
                <w:rFonts w:ascii="Arial" w:hAnsi="Arial" w:cs="Arial"/>
              </w:rPr>
              <w:t>What on-going contact with the provider and pupil will you have?</w:t>
            </w:r>
          </w:p>
        </w:tc>
      </w:tr>
      <w:tr w:rsidR="001402D9" w:rsidRPr="00F6613E" w14:paraId="1A6F3B97" w14:textId="77777777" w:rsidTr="001402D9">
        <w:trPr>
          <w:trHeight w:val="1362"/>
        </w:trPr>
        <w:tc>
          <w:tcPr>
            <w:tcW w:w="9356" w:type="dxa"/>
          </w:tcPr>
          <w:p w14:paraId="69B33117" w14:textId="77777777" w:rsidR="001402D9" w:rsidRPr="00F6613E" w:rsidRDefault="001402D9" w:rsidP="001402D9">
            <w:pPr>
              <w:spacing w:after="120" w:line="276" w:lineRule="auto"/>
              <w:rPr>
                <w:rFonts w:ascii="Arial" w:hAnsi="Arial" w:cs="Arial"/>
              </w:rPr>
            </w:pPr>
          </w:p>
        </w:tc>
      </w:tr>
      <w:tr w:rsidR="001402D9" w:rsidRPr="00F6613E" w14:paraId="1B371AF3" w14:textId="77777777" w:rsidTr="001402D9">
        <w:tc>
          <w:tcPr>
            <w:tcW w:w="9356" w:type="dxa"/>
          </w:tcPr>
          <w:p w14:paraId="384DC97A" w14:textId="77777777" w:rsidR="001402D9" w:rsidRPr="00F6613E" w:rsidRDefault="001402D9" w:rsidP="001402D9">
            <w:pPr>
              <w:numPr>
                <w:ilvl w:val="0"/>
                <w:numId w:val="12"/>
              </w:numPr>
              <w:spacing w:after="120" w:line="276" w:lineRule="auto"/>
              <w:contextualSpacing/>
              <w:rPr>
                <w:rFonts w:ascii="Arial" w:hAnsi="Arial" w:cs="Arial"/>
              </w:rPr>
            </w:pPr>
            <w:r w:rsidRPr="00F6613E">
              <w:rPr>
                <w:rFonts w:ascii="Arial" w:hAnsi="Arial" w:cs="Arial"/>
              </w:rPr>
              <w:t>How will you enable the pupil to continue to feel part of your school?</w:t>
            </w:r>
          </w:p>
        </w:tc>
      </w:tr>
      <w:tr w:rsidR="001402D9" w:rsidRPr="00F6613E" w14:paraId="39CD24E3" w14:textId="77777777" w:rsidTr="001402D9">
        <w:trPr>
          <w:trHeight w:val="1386"/>
        </w:trPr>
        <w:tc>
          <w:tcPr>
            <w:tcW w:w="9356" w:type="dxa"/>
          </w:tcPr>
          <w:p w14:paraId="2C1196A6" w14:textId="77777777" w:rsidR="001402D9" w:rsidRPr="00F6613E" w:rsidRDefault="001402D9" w:rsidP="001402D9">
            <w:pPr>
              <w:spacing w:after="120" w:line="276" w:lineRule="auto"/>
              <w:rPr>
                <w:rFonts w:ascii="Arial" w:hAnsi="Arial" w:cs="Arial"/>
              </w:rPr>
            </w:pPr>
          </w:p>
        </w:tc>
      </w:tr>
    </w:tbl>
    <w:p w14:paraId="3BAD49F1" w14:textId="5BB43810" w:rsidR="00F6613E" w:rsidRPr="00F6613E" w:rsidRDefault="00F6613E" w:rsidP="00F6613E">
      <w:pPr>
        <w:spacing w:after="120" w:line="276" w:lineRule="auto"/>
        <w:rPr>
          <w:rFonts w:ascii="Arial" w:hAnsi="Arial" w:cs="Arial"/>
          <w:b/>
          <w:sz w:val="24"/>
          <w:szCs w:val="24"/>
        </w:rPr>
      </w:pPr>
    </w:p>
    <w:tbl>
      <w:tblPr>
        <w:tblStyle w:val="TableGrid"/>
        <w:tblpPr w:leftFromText="180" w:rightFromText="180" w:vertAnchor="text" w:horzAnchor="margin" w:tblpY="238"/>
        <w:tblW w:w="9356" w:type="dxa"/>
        <w:tblLook w:val="04A0" w:firstRow="1" w:lastRow="0" w:firstColumn="1" w:lastColumn="0" w:noHBand="0" w:noVBand="1"/>
      </w:tblPr>
      <w:tblGrid>
        <w:gridCol w:w="9356"/>
      </w:tblGrid>
      <w:tr w:rsidR="001402D9" w:rsidRPr="00F6613E" w14:paraId="23BFC825" w14:textId="77777777" w:rsidTr="001402D9">
        <w:tc>
          <w:tcPr>
            <w:tcW w:w="9356" w:type="dxa"/>
            <w:tcBorders>
              <w:top w:val="nil"/>
              <w:left w:val="nil"/>
              <w:bottom w:val="single" w:sz="4" w:space="0" w:color="auto"/>
              <w:right w:val="nil"/>
            </w:tcBorders>
          </w:tcPr>
          <w:p w14:paraId="4884A521" w14:textId="77777777" w:rsidR="001402D9" w:rsidRPr="00F6613E" w:rsidRDefault="001402D9" w:rsidP="001402D9">
            <w:pPr>
              <w:spacing w:after="120" w:line="276" w:lineRule="auto"/>
              <w:contextualSpacing/>
              <w:rPr>
                <w:rFonts w:ascii="Arial" w:hAnsi="Arial" w:cs="Arial"/>
              </w:rPr>
            </w:pPr>
            <w:r w:rsidRPr="00F6613E">
              <w:rPr>
                <w:rFonts w:ascii="Arial" w:hAnsi="Arial" w:cs="Arial"/>
                <w:b/>
                <w:sz w:val="24"/>
                <w:szCs w:val="24"/>
              </w:rPr>
              <w:lastRenderedPageBreak/>
              <w:t>Long-term aims</w:t>
            </w:r>
          </w:p>
        </w:tc>
      </w:tr>
      <w:tr w:rsidR="001402D9" w:rsidRPr="00F6613E" w14:paraId="077CC8D2" w14:textId="77777777" w:rsidTr="001402D9">
        <w:tc>
          <w:tcPr>
            <w:tcW w:w="9356" w:type="dxa"/>
            <w:tcBorders>
              <w:top w:val="single" w:sz="4" w:space="0" w:color="auto"/>
            </w:tcBorders>
          </w:tcPr>
          <w:p w14:paraId="0F6DEF2A" w14:textId="77777777" w:rsidR="001402D9" w:rsidRPr="00F6613E" w:rsidRDefault="001402D9" w:rsidP="001402D9">
            <w:pPr>
              <w:numPr>
                <w:ilvl w:val="0"/>
                <w:numId w:val="12"/>
              </w:numPr>
              <w:spacing w:after="120" w:line="276" w:lineRule="auto"/>
              <w:contextualSpacing/>
              <w:rPr>
                <w:rFonts w:ascii="Arial" w:hAnsi="Arial" w:cs="Arial"/>
              </w:rPr>
            </w:pPr>
            <w:r w:rsidRPr="00F6613E">
              <w:rPr>
                <w:rFonts w:ascii="Arial" w:hAnsi="Arial" w:cs="Arial"/>
              </w:rPr>
              <w:t>What package of support will you provide to support re-integration into mainstream?</w:t>
            </w:r>
          </w:p>
        </w:tc>
      </w:tr>
      <w:tr w:rsidR="001402D9" w:rsidRPr="00F6613E" w14:paraId="4235CC7F" w14:textId="77777777" w:rsidTr="001402D9">
        <w:trPr>
          <w:trHeight w:val="1529"/>
        </w:trPr>
        <w:tc>
          <w:tcPr>
            <w:tcW w:w="9356" w:type="dxa"/>
          </w:tcPr>
          <w:p w14:paraId="5930DA5B" w14:textId="77777777" w:rsidR="001402D9" w:rsidRPr="00F6613E" w:rsidRDefault="001402D9" w:rsidP="001402D9">
            <w:pPr>
              <w:spacing w:after="120" w:line="276" w:lineRule="auto"/>
              <w:rPr>
                <w:rFonts w:ascii="Arial" w:hAnsi="Arial" w:cs="Arial"/>
              </w:rPr>
            </w:pPr>
          </w:p>
        </w:tc>
      </w:tr>
      <w:tr w:rsidR="001402D9" w:rsidRPr="00F6613E" w14:paraId="165A1046" w14:textId="77777777" w:rsidTr="001402D9">
        <w:tc>
          <w:tcPr>
            <w:tcW w:w="9356" w:type="dxa"/>
          </w:tcPr>
          <w:p w14:paraId="24F2EC25" w14:textId="77777777" w:rsidR="001402D9" w:rsidRPr="00F6613E" w:rsidRDefault="001402D9" w:rsidP="001402D9">
            <w:pPr>
              <w:numPr>
                <w:ilvl w:val="0"/>
                <w:numId w:val="12"/>
              </w:numPr>
              <w:spacing w:after="120" w:line="276" w:lineRule="auto"/>
              <w:contextualSpacing/>
              <w:rPr>
                <w:rFonts w:ascii="Arial" w:hAnsi="Arial" w:cs="Arial"/>
              </w:rPr>
            </w:pPr>
            <w:r w:rsidRPr="00F6613E">
              <w:rPr>
                <w:rFonts w:ascii="Arial" w:hAnsi="Arial" w:cs="Arial"/>
              </w:rPr>
              <w:t xml:space="preserve">If this intervention continues to the end of the key stage, how will you support the pupil to successfully transition into the next phase of education? </w:t>
            </w:r>
          </w:p>
        </w:tc>
      </w:tr>
      <w:tr w:rsidR="001402D9" w:rsidRPr="00F6613E" w14:paraId="6172F139" w14:textId="77777777" w:rsidTr="001402D9">
        <w:trPr>
          <w:trHeight w:val="1806"/>
        </w:trPr>
        <w:tc>
          <w:tcPr>
            <w:tcW w:w="9356" w:type="dxa"/>
          </w:tcPr>
          <w:p w14:paraId="182F1630" w14:textId="77777777" w:rsidR="001402D9" w:rsidRPr="00F6613E" w:rsidRDefault="001402D9" w:rsidP="001402D9">
            <w:pPr>
              <w:spacing w:after="120" w:line="276" w:lineRule="auto"/>
              <w:rPr>
                <w:rFonts w:ascii="Arial" w:hAnsi="Arial" w:cs="Arial"/>
              </w:rPr>
            </w:pPr>
          </w:p>
        </w:tc>
      </w:tr>
    </w:tbl>
    <w:p w14:paraId="4FBA647A" w14:textId="77777777" w:rsidR="00F6613E" w:rsidRPr="00F6613E" w:rsidRDefault="00F6613E" w:rsidP="00F6613E">
      <w:pPr>
        <w:spacing w:after="120" w:line="276" w:lineRule="auto"/>
        <w:rPr>
          <w:rFonts w:ascii="Arial" w:hAnsi="Arial" w:cs="Arial"/>
        </w:rPr>
      </w:pPr>
    </w:p>
    <w:p w14:paraId="3CAD8838" w14:textId="77777777" w:rsidR="00F6613E" w:rsidRDefault="00F6613E" w:rsidP="00F6613E">
      <w:pPr>
        <w:spacing w:after="120" w:line="276" w:lineRule="auto"/>
        <w:rPr>
          <w:rFonts w:ascii="Arial" w:hAnsi="Arial" w:cs="Arial"/>
          <w:b/>
          <w:sz w:val="24"/>
          <w:szCs w:val="24"/>
        </w:rPr>
      </w:pPr>
    </w:p>
    <w:p w14:paraId="684FA3C8" w14:textId="5029AE5E" w:rsidR="00F6613E" w:rsidRPr="00F6613E" w:rsidRDefault="00F6613E" w:rsidP="00F6613E">
      <w:pPr>
        <w:spacing w:after="120" w:line="276" w:lineRule="auto"/>
        <w:rPr>
          <w:rFonts w:ascii="Arial" w:hAnsi="Arial" w:cs="Arial"/>
          <w:b/>
          <w:sz w:val="24"/>
          <w:szCs w:val="24"/>
        </w:rPr>
      </w:pPr>
    </w:p>
    <w:p w14:paraId="2A79D26A" w14:textId="77777777" w:rsidR="00F6613E" w:rsidRPr="00F6613E" w:rsidRDefault="00F6613E" w:rsidP="00F6613E">
      <w:pPr>
        <w:spacing w:after="120" w:line="276" w:lineRule="auto"/>
        <w:rPr>
          <w:rFonts w:ascii="Arial" w:hAnsi="Arial" w:cs="Arial"/>
        </w:rPr>
      </w:pPr>
    </w:p>
    <w:p w14:paraId="1E89F0EB" w14:textId="77777777" w:rsidR="00F6613E" w:rsidRPr="00D8392C" w:rsidRDefault="00F6613E" w:rsidP="00052DCB">
      <w:pPr>
        <w:rPr>
          <w:rFonts w:ascii="Arial" w:hAnsi="Arial" w:cs="Arial"/>
        </w:rPr>
      </w:pPr>
    </w:p>
    <w:sectPr w:rsidR="00F6613E" w:rsidRPr="00D8392C" w:rsidSect="003A06BE">
      <w:headerReference w:type="default" r:id="rId13"/>
      <w:footerReference w:type="default" r:id="rId14"/>
      <w:pgSz w:w="11906" w:h="16838"/>
      <w:pgMar w:top="1287" w:right="1287" w:bottom="777" w:left="128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281DC" w14:textId="77777777" w:rsidR="00B436A7" w:rsidRDefault="00B436A7" w:rsidP="00047CF1">
      <w:r>
        <w:separator/>
      </w:r>
    </w:p>
  </w:endnote>
  <w:endnote w:type="continuationSeparator" w:id="0">
    <w:p w14:paraId="09227D9D" w14:textId="77777777" w:rsidR="00B436A7" w:rsidRDefault="00B436A7" w:rsidP="0004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1DB8B" w14:textId="77777777" w:rsidR="00E63559" w:rsidRPr="008B2D21" w:rsidRDefault="00E63559" w:rsidP="00206466">
    <w:pPr>
      <w:rPr>
        <w:b/>
        <w:color w:val="008000"/>
        <w:sz w:val="18"/>
        <w:szCs w:val="18"/>
      </w:rPr>
    </w:pPr>
    <w:r w:rsidRPr="008B2D21">
      <w:rPr>
        <w:b/>
        <w:color w:val="008000"/>
        <w:sz w:val="18"/>
        <w:szCs w:val="18"/>
      </w:rPr>
      <w:t xml:space="preserve">Children and </w:t>
    </w:r>
    <w:r>
      <w:rPr>
        <w:b/>
        <w:color w:val="008000"/>
        <w:sz w:val="18"/>
        <w:szCs w:val="18"/>
      </w:rPr>
      <w:t>Family</w:t>
    </w:r>
    <w:r w:rsidRPr="008B2D21">
      <w:rPr>
        <w:b/>
        <w:color w:val="008000"/>
        <w:sz w:val="18"/>
        <w:szCs w:val="18"/>
      </w:rPr>
      <w:t xml:space="preserve"> Service</w:t>
    </w:r>
    <w:r>
      <w:rPr>
        <w:b/>
        <w:color w:val="008000"/>
        <w:sz w:val="18"/>
        <w:szCs w:val="18"/>
      </w:rPr>
      <w:t>s</w:t>
    </w:r>
  </w:p>
  <w:p w14:paraId="57F036AA" w14:textId="77777777" w:rsidR="00E63559" w:rsidRPr="008B2D21" w:rsidRDefault="00E63559" w:rsidP="00206466">
    <w:pPr>
      <w:rPr>
        <w:b/>
        <w:color w:val="008000"/>
        <w:sz w:val="18"/>
        <w:szCs w:val="18"/>
      </w:rPr>
    </w:pPr>
    <w:r w:rsidRPr="008B2D21">
      <w:rPr>
        <w:b/>
        <w:color w:val="008000"/>
        <w:sz w:val="18"/>
        <w:szCs w:val="18"/>
      </w:rPr>
      <w:t xml:space="preserve">Leicestershire </w:t>
    </w:r>
    <w:r>
      <w:rPr>
        <w:b/>
        <w:color w:val="008000"/>
        <w:sz w:val="18"/>
        <w:szCs w:val="18"/>
      </w:rPr>
      <w:t>C</w:t>
    </w:r>
    <w:r w:rsidRPr="008B2D21">
      <w:rPr>
        <w:b/>
        <w:color w:val="008000"/>
        <w:sz w:val="18"/>
        <w:szCs w:val="18"/>
      </w:rPr>
      <w:t xml:space="preserve">ounty Council, County Hall, Glenfield, Leicestershire LE3 8RF </w:t>
    </w:r>
  </w:p>
  <w:p w14:paraId="356E096D" w14:textId="77777777" w:rsidR="00E63559" w:rsidRPr="008B2D21" w:rsidRDefault="00E63559" w:rsidP="00206466">
    <w:pPr>
      <w:rPr>
        <w:b/>
        <w:color w:val="008000"/>
        <w:sz w:val="18"/>
        <w:szCs w:val="18"/>
      </w:rPr>
    </w:pPr>
    <w:r w:rsidRPr="008B2D21">
      <w:rPr>
        <w:b/>
        <w:color w:val="008000"/>
        <w:sz w:val="18"/>
        <w:szCs w:val="18"/>
      </w:rPr>
      <w:t>Telephone: 0116 2</w:t>
    </w:r>
    <w:r>
      <w:rPr>
        <w:b/>
        <w:color w:val="008000"/>
        <w:sz w:val="18"/>
        <w:szCs w:val="18"/>
      </w:rPr>
      <w:t>32 3232      Fax: 0116 305 6310</w:t>
    </w:r>
    <w:r w:rsidRPr="008B2D21">
      <w:rPr>
        <w:b/>
        <w:color w:val="008000"/>
        <w:sz w:val="18"/>
        <w:szCs w:val="18"/>
      </w:rPr>
      <w:t xml:space="preserve">     Email: childrensservices@leics.gov.uk</w:t>
    </w:r>
  </w:p>
  <w:p w14:paraId="596C6321" w14:textId="77777777" w:rsidR="00E63559" w:rsidRPr="008B2D21" w:rsidRDefault="00E63559" w:rsidP="00206466">
    <w:pPr>
      <w:spacing w:line="100" w:lineRule="exact"/>
      <w:rPr>
        <w:b/>
        <w:color w:val="008000"/>
        <w:sz w:val="18"/>
        <w:szCs w:val="18"/>
      </w:rPr>
    </w:pPr>
  </w:p>
  <w:p w14:paraId="2E23BC3C" w14:textId="77777777" w:rsidR="00E63559" w:rsidRPr="008B2D21" w:rsidRDefault="00E63559" w:rsidP="00206466">
    <w:pPr>
      <w:spacing w:line="20" w:lineRule="atLeast"/>
      <w:rPr>
        <w:b/>
        <w:color w:val="008000"/>
        <w:sz w:val="18"/>
        <w:szCs w:val="18"/>
      </w:rPr>
    </w:pPr>
    <w:r>
      <w:rPr>
        <w:b/>
        <w:color w:val="008000"/>
        <w:sz w:val="18"/>
        <w:szCs w:val="18"/>
      </w:rPr>
      <w:t>Jane Moore</w:t>
    </w:r>
    <w:r w:rsidRPr="008B2D21">
      <w:rPr>
        <w:b/>
        <w:color w:val="008000"/>
        <w:sz w:val="18"/>
        <w:szCs w:val="18"/>
      </w:rPr>
      <w:t xml:space="preserve">, </w:t>
    </w:r>
    <w:r>
      <w:rPr>
        <w:b/>
        <w:color w:val="008000"/>
        <w:sz w:val="18"/>
        <w:szCs w:val="18"/>
      </w:rPr>
      <w:t xml:space="preserve">Director, </w:t>
    </w:r>
    <w:r w:rsidRPr="008B2D21">
      <w:rPr>
        <w:b/>
        <w:color w:val="008000"/>
        <w:sz w:val="18"/>
        <w:szCs w:val="18"/>
      </w:rPr>
      <w:t xml:space="preserve">Children and </w:t>
    </w:r>
    <w:r>
      <w:rPr>
        <w:b/>
        <w:color w:val="008000"/>
        <w:sz w:val="18"/>
        <w:szCs w:val="18"/>
      </w:rPr>
      <w:t xml:space="preserve">Family </w:t>
    </w:r>
    <w:r w:rsidRPr="008B2D21">
      <w:rPr>
        <w:b/>
        <w:color w:val="008000"/>
        <w:sz w:val="18"/>
        <w:szCs w:val="18"/>
      </w:rPr>
      <w:t>Service</w:t>
    </w:r>
    <w:r>
      <w:rPr>
        <w:b/>
        <w:color w:val="008000"/>
        <w:sz w:val="18"/>
        <w:szCs w:val="18"/>
      </w:rPr>
      <w:t>s</w:t>
    </w:r>
  </w:p>
  <w:p w14:paraId="2BF91C12" w14:textId="77777777" w:rsidR="00E63559" w:rsidRPr="00682F96" w:rsidRDefault="00E63559" w:rsidP="00206466">
    <w:pPr>
      <w:spacing w:line="20" w:lineRule="atLeast"/>
      <w:rPr>
        <w:b/>
        <w:color w:val="008000"/>
      </w:rPr>
    </w:pPr>
    <w:r w:rsidRPr="008B2D21">
      <w:rPr>
        <w:b/>
        <w:color w:val="008000"/>
      </w:rPr>
      <w:t>www.leics.gov.uk</w:t>
    </w:r>
  </w:p>
  <w:p w14:paraId="0EB6A2F4" w14:textId="77777777" w:rsidR="00E63559" w:rsidRDefault="00E6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6328" w14:textId="77777777" w:rsidR="00E63559" w:rsidRPr="00E63559" w:rsidRDefault="00E63559" w:rsidP="00E6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E8180" w14:textId="77777777" w:rsidR="00B436A7" w:rsidRDefault="00B436A7" w:rsidP="00047CF1">
      <w:r>
        <w:separator/>
      </w:r>
    </w:p>
  </w:footnote>
  <w:footnote w:type="continuationSeparator" w:id="0">
    <w:p w14:paraId="7F906CC6" w14:textId="77777777" w:rsidR="00B436A7" w:rsidRDefault="00B436A7" w:rsidP="00047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4F8A" w14:textId="77777777" w:rsidR="00E63559" w:rsidRDefault="00E63559">
    <w:pPr>
      <w:pStyle w:val="Header"/>
    </w:pPr>
    <w:r>
      <w:rPr>
        <w:noProof/>
        <w:lang w:eastAsia="en-GB"/>
      </w:rPr>
      <w:drawing>
        <wp:anchor distT="0" distB="0" distL="114300" distR="114300" simplePos="0" relativeHeight="251659264" behindDoc="0" locked="0" layoutInCell="1" allowOverlap="1" wp14:anchorId="0C1FA14F" wp14:editId="347C0381">
          <wp:simplePos x="0" y="0"/>
          <wp:positionH relativeFrom="column">
            <wp:posOffset>4562475</wp:posOffset>
          </wp:positionH>
          <wp:positionV relativeFrom="paragraph">
            <wp:posOffset>-296545</wp:posOffset>
          </wp:positionV>
          <wp:extent cx="1882140" cy="5746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25714"/>
                  <a:stretch>
                    <a:fillRect/>
                  </a:stretch>
                </pic:blipFill>
                <pic:spPr bwMode="auto">
                  <a:xfrm>
                    <a:off x="0" y="0"/>
                    <a:ext cx="1882140" cy="57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84B4F" w14:textId="77777777" w:rsidR="00E63559" w:rsidRDefault="00E6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DB2A1" w14:textId="77777777" w:rsidR="00E63559" w:rsidRDefault="00E63559">
    <w:pPr>
      <w:pStyle w:val="Header"/>
      <w:rPr>
        <w:rFonts w:ascii="Arial" w:hAnsi="Arial" w:cs="Arial"/>
        <w:b/>
        <w:sz w:val="28"/>
        <w:szCs w:val="28"/>
      </w:rPr>
    </w:pPr>
    <w:r>
      <w:rPr>
        <w:rFonts w:ascii="Arial" w:hAnsi="Arial" w:cs="Arial"/>
        <w:b/>
        <w:sz w:val="28"/>
        <w:szCs w:val="28"/>
      </w:rPr>
      <w:t>Leicestershire Virtual School</w:t>
    </w:r>
  </w:p>
  <w:p w14:paraId="7F7AB58F" w14:textId="77777777" w:rsidR="00E63559" w:rsidRDefault="00E63559">
    <w:pPr>
      <w:pStyle w:val="Header"/>
      <w:rPr>
        <w:rFonts w:ascii="Arial" w:hAnsi="Arial" w:cs="Arial"/>
        <w:b/>
        <w:sz w:val="28"/>
        <w:szCs w:val="28"/>
      </w:rPr>
    </w:pPr>
    <w:r w:rsidRPr="00CE0276">
      <w:rPr>
        <w:rFonts w:ascii="Arial" w:hAnsi="Arial" w:cs="Arial"/>
        <w:b/>
        <w:sz w:val="28"/>
        <w:szCs w:val="28"/>
      </w:rPr>
      <w:t>Quality Assurance of Alternative Provision – Information</w:t>
    </w:r>
    <w:r>
      <w:rPr>
        <w:rFonts w:ascii="Arial" w:hAnsi="Arial" w:cs="Arial"/>
        <w:b/>
        <w:sz w:val="28"/>
        <w:szCs w:val="28"/>
      </w:rPr>
      <w:t>,</w:t>
    </w:r>
    <w:r w:rsidRPr="00CE0276">
      <w:rPr>
        <w:rFonts w:ascii="Arial" w:hAnsi="Arial" w:cs="Arial"/>
        <w:b/>
        <w:sz w:val="28"/>
        <w:szCs w:val="28"/>
      </w:rPr>
      <w:t xml:space="preserve"> Advice </w:t>
    </w:r>
    <w:r>
      <w:rPr>
        <w:rFonts w:ascii="Arial" w:hAnsi="Arial" w:cs="Arial"/>
        <w:b/>
        <w:sz w:val="28"/>
        <w:szCs w:val="28"/>
      </w:rPr>
      <w:t xml:space="preserve">and Questionnaire </w:t>
    </w:r>
    <w:r w:rsidRPr="00CE0276">
      <w:rPr>
        <w:rFonts w:ascii="Arial" w:hAnsi="Arial" w:cs="Arial"/>
        <w:b/>
        <w:sz w:val="28"/>
        <w:szCs w:val="28"/>
      </w:rPr>
      <w:t>for Commissioners</w:t>
    </w:r>
    <w:r>
      <w:rPr>
        <w:rFonts w:ascii="Arial" w:hAnsi="Arial" w:cs="Arial"/>
        <w:b/>
        <w:sz w:val="28"/>
        <w:szCs w:val="28"/>
      </w:rPr>
      <w:t xml:space="preserve"> </w:t>
    </w:r>
  </w:p>
  <w:p w14:paraId="21941E72" w14:textId="77777777" w:rsidR="00E63559" w:rsidRPr="00CE0276" w:rsidRDefault="00E63559">
    <w:pPr>
      <w:pStyle w:val="Heade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21DE"/>
    <w:multiLevelType w:val="hybridMultilevel"/>
    <w:tmpl w:val="FC42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8518A"/>
    <w:multiLevelType w:val="hybridMultilevel"/>
    <w:tmpl w:val="B838B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D30CF3"/>
    <w:multiLevelType w:val="hybridMultilevel"/>
    <w:tmpl w:val="286E485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71B91"/>
    <w:multiLevelType w:val="hybridMultilevel"/>
    <w:tmpl w:val="F7BC9E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04CDE"/>
    <w:multiLevelType w:val="hybridMultilevel"/>
    <w:tmpl w:val="5B96F39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BA5629"/>
    <w:multiLevelType w:val="hybridMultilevel"/>
    <w:tmpl w:val="7230FA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24529"/>
    <w:multiLevelType w:val="hybridMultilevel"/>
    <w:tmpl w:val="3960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A17E9"/>
    <w:multiLevelType w:val="hybridMultilevel"/>
    <w:tmpl w:val="3168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009EF"/>
    <w:multiLevelType w:val="hybridMultilevel"/>
    <w:tmpl w:val="84E8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054D4"/>
    <w:multiLevelType w:val="hybridMultilevel"/>
    <w:tmpl w:val="24B8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D9456C"/>
    <w:multiLevelType w:val="hybridMultilevel"/>
    <w:tmpl w:val="E3945820"/>
    <w:lvl w:ilvl="0" w:tplc="4D0A0D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B060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41B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90C0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10E1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4253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7618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9C73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5AFF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4"/>
  </w:num>
  <w:num w:numId="4">
    <w:abstractNumId w:val="1"/>
  </w:num>
  <w:num w:numId="5">
    <w:abstractNumId w:val="10"/>
  </w:num>
  <w:num w:numId="6">
    <w:abstractNumId w:val="7"/>
  </w:num>
  <w:num w:numId="7">
    <w:abstractNumId w:val="6"/>
  </w:num>
  <w:num w:numId="8">
    <w:abstractNumId w:val="8"/>
  </w:num>
  <w:num w:numId="9">
    <w:abstractNumId w:val="0"/>
  </w:num>
  <w:num w:numId="10">
    <w:abstractNumId w:val="3"/>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CB"/>
    <w:rsid w:val="00047CF1"/>
    <w:rsid w:val="00051A3E"/>
    <w:rsid w:val="00051FC9"/>
    <w:rsid w:val="00052DCB"/>
    <w:rsid w:val="0005417E"/>
    <w:rsid w:val="00070E9B"/>
    <w:rsid w:val="000B2E7F"/>
    <w:rsid w:val="000D24E0"/>
    <w:rsid w:val="00105E38"/>
    <w:rsid w:val="00134156"/>
    <w:rsid w:val="001402D9"/>
    <w:rsid w:val="00142445"/>
    <w:rsid w:val="00157925"/>
    <w:rsid w:val="00182FE3"/>
    <w:rsid w:val="001A7EA2"/>
    <w:rsid w:val="001B58AF"/>
    <w:rsid w:val="0020486B"/>
    <w:rsid w:val="00225F51"/>
    <w:rsid w:val="002275EA"/>
    <w:rsid w:val="002367E1"/>
    <w:rsid w:val="00283714"/>
    <w:rsid w:val="002A7CBE"/>
    <w:rsid w:val="002F1C35"/>
    <w:rsid w:val="0033276E"/>
    <w:rsid w:val="003534B0"/>
    <w:rsid w:val="003A06BE"/>
    <w:rsid w:val="003A1C78"/>
    <w:rsid w:val="003A4904"/>
    <w:rsid w:val="003D3CDF"/>
    <w:rsid w:val="00403A01"/>
    <w:rsid w:val="00406805"/>
    <w:rsid w:val="004231DC"/>
    <w:rsid w:val="004E391D"/>
    <w:rsid w:val="0055119A"/>
    <w:rsid w:val="005C434D"/>
    <w:rsid w:val="005D326C"/>
    <w:rsid w:val="005D408D"/>
    <w:rsid w:val="005D6451"/>
    <w:rsid w:val="0062383C"/>
    <w:rsid w:val="00630A0F"/>
    <w:rsid w:val="00640338"/>
    <w:rsid w:val="0066532C"/>
    <w:rsid w:val="006C148E"/>
    <w:rsid w:val="006E76DE"/>
    <w:rsid w:val="00714C79"/>
    <w:rsid w:val="007156A3"/>
    <w:rsid w:val="00725118"/>
    <w:rsid w:val="007438F1"/>
    <w:rsid w:val="00754714"/>
    <w:rsid w:val="007B0260"/>
    <w:rsid w:val="007C5FD4"/>
    <w:rsid w:val="007D5D38"/>
    <w:rsid w:val="007F16DF"/>
    <w:rsid w:val="00814290"/>
    <w:rsid w:val="00882778"/>
    <w:rsid w:val="008879D1"/>
    <w:rsid w:val="008B16E0"/>
    <w:rsid w:val="008E0025"/>
    <w:rsid w:val="008E3F1E"/>
    <w:rsid w:val="008E5A12"/>
    <w:rsid w:val="008F0B8C"/>
    <w:rsid w:val="00910089"/>
    <w:rsid w:val="00912211"/>
    <w:rsid w:val="00917287"/>
    <w:rsid w:val="00925195"/>
    <w:rsid w:val="00953B20"/>
    <w:rsid w:val="009677DE"/>
    <w:rsid w:val="00982758"/>
    <w:rsid w:val="00985392"/>
    <w:rsid w:val="009B1C92"/>
    <w:rsid w:val="009E11B8"/>
    <w:rsid w:val="009E1FDD"/>
    <w:rsid w:val="009E659B"/>
    <w:rsid w:val="00AE5D56"/>
    <w:rsid w:val="00B06660"/>
    <w:rsid w:val="00B12869"/>
    <w:rsid w:val="00B1798A"/>
    <w:rsid w:val="00B436A7"/>
    <w:rsid w:val="00B84904"/>
    <w:rsid w:val="00B94E27"/>
    <w:rsid w:val="00CE0276"/>
    <w:rsid w:val="00CF3833"/>
    <w:rsid w:val="00D155EF"/>
    <w:rsid w:val="00D3772E"/>
    <w:rsid w:val="00D8392C"/>
    <w:rsid w:val="00D95EA1"/>
    <w:rsid w:val="00DA2B84"/>
    <w:rsid w:val="00E115C3"/>
    <w:rsid w:val="00E13E27"/>
    <w:rsid w:val="00E63559"/>
    <w:rsid w:val="00EC376C"/>
    <w:rsid w:val="00EE23DA"/>
    <w:rsid w:val="00F11BFF"/>
    <w:rsid w:val="00F1534D"/>
    <w:rsid w:val="00F16935"/>
    <w:rsid w:val="00F6613E"/>
    <w:rsid w:val="00FA2CCA"/>
    <w:rsid w:val="00FE40EE"/>
    <w:rsid w:val="00FF2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F164A"/>
  <w15:chartTrackingRefBased/>
  <w15:docId w15:val="{486605B8-0B01-4404-BBDA-6417BA4E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D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539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047CF1"/>
    <w:pPr>
      <w:tabs>
        <w:tab w:val="center" w:pos="4513"/>
        <w:tab w:val="right" w:pos="9026"/>
      </w:tabs>
    </w:pPr>
  </w:style>
  <w:style w:type="character" w:customStyle="1" w:styleId="HeaderChar">
    <w:name w:val="Header Char"/>
    <w:basedOn w:val="DefaultParagraphFont"/>
    <w:link w:val="Header"/>
    <w:uiPriority w:val="99"/>
    <w:rsid w:val="00047CF1"/>
    <w:rPr>
      <w:rFonts w:ascii="Calibri" w:hAnsi="Calibri" w:cs="Calibri"/>
    </w:rPr>
  </w:style>
  <w:style w:type="paragraph" w:styleId="Footer">
    <w:name w:val="footer"/>
    <w:basedOn w:val="Normal"/>
    <w:link w:val="FooterChar"/>
    <w:unhideWhenUsed/>
    <w:rsid w:val="00047CF1"/>
    <w:pPr>
      <w:tabs>
        <w:tab w:val="center" w:pos="4513"/>
        <w:tab w:val="right" w:pos="9026"/>
      </w:tabs>
    </w:pPr>
  </w:style>
  <w:style w:type="character" w:customStyle="1" w:styleId="FooterChar">
    <w:name w:val="Footer Char"/>
    <w:basedOn w:val="DefaultParagraphFont"/>
    <w:link w:val="Footer"/>
    <w:uiPriority w:val="99"/>
    <w:rsid w:val="00047CF1"/>
    <w:rPr>
      <w:rFonts w:ascii="Calibri" w:hAnsi="Calibri" w:cs="Calibri"/>
    </w:rPr>
  </w:style>
  <w:style w:type="paragraph" w:styleId="EndnoteText">
    <w:name w:val="endnote text"/>
    <w:basedOn w:val="Normal"/>
    <w:link w:val="EndnoteTextChar"/>
    <w:uiPriority w:val="99"/>
    <w:semiHidden/>
    <w:unhideWhenUsed/>
    <w:rsid w:val="007B0260"/>
    <w:rPr>
      <w:sz w:val="20"/>
      <w:szCs w:val="20"/>
    </w:rPr>
  </w:style>
  <w:style w:type="character" w:customStyle="1" w:styleId="EndnoteTextChar">
    <w:name w:val="Endnote Text Char"/>
    <w:basedOn w:val="DefaultParagraphFont"/>
    <w:link w:val="EndnoteText"/>
    <w:uiPriority w:val="99"/>
    <w:semiHidden/>
    <w:rsid w:val="007B0260"/>
    <w:rPr>
      <w:rFonts w:ascii="Calibri" w:hAnsi="Calibri" w:cs="Calibri"/>
      <w:sz w:val="20"/>
      <w:szCs w:val="20"/>
    </w:rPr>
  </w:style>
  <w:style w:type="character" w:styleId="EndnoteReference">
    <w:name w:val="endnote reference"/>
    <w:basedOn w:val="DefaultParagraphFont"/>
    <w:uiPriority w:val="99"/>
    <w:semiHidden/>
    <w:unhideWhenUsed/>
    <w:rsid w:val="007B0260"/>
    <w:rPr>
      <w:vertAlign w:val="superscript"/>
    </w:rPr>
  </w:style>
  <w:style w:type="paragraph" w:styleId="FootnoteText">
    <w:name w:val="footnote text"/>
    <w:basedOn w:val="Normal"/>
    <w:link w:val="FootnoteTextChar"/>
    <w:uiPriority w:val="99"/>
    <w:semiHidden/>
    <w:unhideWhenUsed/>
    <w:rsid w:val="007B0260"/>
    <w:rPr>
      <w:sz w:val="20"/>
      <w:szCs w:val="20"/>
    </w:rPr>
  </w:style>
  <w:style w:type="character" w:customStyle="1" w:styleId="FootnoteTextChar">
    <w:name w:val="Footnote Text Char"/>
    <w:basedOn w:val="DefaultParagraphFont"/>
    <w:link w:val="FootnoteText"/>
    <w:uiPriority w:val="99"/>
    <w:semiHidden/>
    <w:rsid w:val="007B0260"/>
    <w:rPr>
      <w:rFonts w:ascii="Calibri" w:hAnsi="Calibri" w:cs="Calibri"/>
      <w:sz w:val="20"/>
      <w:szCs w:val="20"/>
    </w:rPr>
  </w:style>
  <w:style w:type="character" w:styleId="FootnoteReference">
    <w:name w:val="footnote reference"/>
    <w:basedOn w:val="DefaultParagraphFont"/>
    <w:uiPriority w:val="99"/>
    <w:semiHidden/>
    <w:unhideWhenUsed/>
    <w:rsid w:val="007B0260"/>
    <w:rPr>
      <w:vertAlign w:val="superscript"/>
    </w:rPr>
  </w:style>
  <w:style w:type="paragraph" w:styleId="ListParagraph">
    <w:name w:val="List Paragraph"/>
    <w:basedOn w:val="Normal"/>
    <w:uiPriority w:val="34"/>
    <w:qFormat/>
    <w:rsid w:val="007B0260"/>
    <w:pPr>
      <w:ind w:left="720"/>
      <w:contextualSpacing/>
    </w:pPr>
  </w:style>
  <w:style w:type="character" w:styleId="CommentReference">
    <w:name w:val="annotation reference"/>
    <w:basedOn w:val="DefaultParagraphFont"/>
    <w:uiPriority w:val="99"/>
    <w:semiHidden/>
    <w:unhideWhenUsed/>
    <w:rsid w:val="004E391D"/>
    <w:rPr>
      <w:sz w:val="16"/>
      <w:szCs w:val="16"/>
    </w:rPr>
  </w:style>
  <w:style w:type="paragraph" w:styleId="CommentText">
    <w:name w:val="annotation text"/>
    <w:basedOn w:val="Normal"/>
    <w:link w:val="CommentTextChar"/>
    <w:uiPriority w:val="99"/>
    <w:semiHidden/>
    <w:unhideWhenUsed/>
    <w:rsid w:val="004E391D"/>
    <w:rPr>
      <w:sz w:val="20"/>
      <w:szCs w:val="20"/>
    </w:rPr>
  </w:style>
  <w:style w:type="character" w:customStyle="1" w:styleId="CommentTextChar">
    <w:name w:val="Comment Text Char"/>
    <w:basedOn w:val="DefaultParagraphFont"/>
    <w:link w:val="CommentText"/>
    <w:uiPriority w:val="99"/>
    <w:semiHidden/>
    <w:rsid w:val="004E391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E391D"/>
    <w:rPr>
      <w:b/>
      <w:bCs/>
    </w:rPr>
  </w:style>
  <w:style w:type="character" w:customStyle="1" w:styleId="CommentSubjectChar">
    <w:name w:val="Comment Subject Char"/>
    <w:basedOn w:val="CommentTextChar"/>
    <w:link w:val="CommentSubject"/>
    <w:uiPriority w:val="99"/>
    <w:semiHidden/>
    <w:rsid w:val="004E391D"/>
    <w:rPr>
      <w:rFonts w:ascii="Calibri" w:hAnsi="Calibri" w:cs="Calibri"/>
      <w:b/>
      <w:bCs/>
      <w:sz w:val="20"/>
      <w:szCs w:val="20"/>
    </w:rPr>
  </w:style>
  <w:style w:type="paragraph" w:styleId="BalloonText">
    <w:name w:val="Balloon Text"/>
    <w:basedOn w:val="Normal"/>
    <w:link w:val="BalloonTextChar"/>
    <w:uiPriority w:val="99"/>
    <w:semiHidden/>
    <w:unhideWhenUsed/>
    <w:rsid w:val="004E3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91D"/>
    <w:rPr>
      <w:rFonts w:ascii="Segoe UI" w:hAnsi="Segoe UI" w:cs="Segoe UI"/>
      <w:sz w:val="18"/>
      <w:szCs w:val="18"/>
    </w:rPr>
  </w:style>
  <w:style w:type="character" w:styleId="Hyperlink">
    <w:name w:val="Hyperlink"/>
    <w:basedOn w:val="DefaultParagraphFont"/>
    <w:uiPriority w:val="99"/>
    <w:unhideWhenUsed/>
    <w:rsid w:val="00FE40EE"/>
    <w:rPr>
      <w:color w:val="0563C1"/>
      <w:u w:val="single"/>
    </w:rPr>
  </w:style>
  <w:style w:type="character" w:customStyle="1" w:styleId="UnresolvedMention">
    <w:name w:val="Unresolved Mention"/>
    <w:basedOn w:val="DefaultParagraphFont"/>
    <w:uiPriority w:val="99"/>
    <w:semiHidden/>
    <w:unhideWhenUsed/>
    <w:rsid w:val="00FE4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06850">
      <w:bodyDiv w:val="1"/>
      <w:marLeft w:val="0"/>
      <w:marRight w:val="0"/>
      <w:marTop w:val="0"/>
      <w:marBottom w:val="0"/>
      <w:divBdr>
        <w:top w:val="none" w:sz="0" w:space="0" w:color="auto"/>
        <w:left w:val="none" w:sz="0" w:space="0" w:color="auto"/>
        <w:bottom w:val="none" w:sz="0" w:space="0" w:color="auto"/>
        <w:right w:val="none" w:sz="0" w:space="0" w:color="auto"/>
      </w:divBdr>
    </w:div>
    <w:div w:id="565190852">
      <w:bodyDiv w:val="1"/>
      <w:marLeft w:val="0"/>
      <w:marRight w:val="0"/>
      <w:marTop w:val="0"/>
      <w:marBottom w:val="0"/>
      <w:divBdr>
        <w:top w:val="none" w:sz="0" w:space="0" w:color="auto"/>
        <w:left w:val="none" w:sz="0" w:space="0" w:color="auto"/>
        <w:bottom w:val="none" w:sz="0" w:space="0" w:color="auto"/>
        <w:right w:val="none" w:sz="0" w:space="0" w:color="auto"/>
      </w:divBdr>
    </w:div>
    <w:div w:id="95324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tualschool@leics.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ources.leicestershire.gov.uk/leicestershire-virtual-school" TargetMode="External"/><Relationship Id="rId4" Type="http://schemas.openxmlformats.org/officeDocument/2006/relationships/settings" Target="settings.xml"/><Relationship Id="rId9" Type="http://schemas.openxmlformats.org/officeDocument/2006/relationships/hyperlink" Target="mailto:tony.barnard@leics.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68F2F-A592-40D0-87EE-4F320F98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Barradell</dc:creator>
  <cp:keywords/>
  <dc:description/>
  <cp:lastModifiedBy>Kate Wardle</cp:lastModifiedBy>
  <cp:revision>2</cp:revision>
  <dcterms:created xsi:type="dcterms:W3CDTF">2020-11-05T10:19:00Z</dcterms:created>
  <dcterms:modified xsi:type="dcterms:W3CDTF">2020-11-05T10:19:00Z</dcterms:modified>
</cp:coreProperties>
</file>